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0AD" w:rsidRPr="004C20AD" w:rsidRDefault="004C20AD" w:rsidP="004C20AD">
      <w:pPr>
        <w:widowControl/>
        <w:shd w:val="clear" w:color="auto" w:fill="FFFFFF"/>
        <w:spacing w:line="360" w:lineRule="atLeast"/>
        <w:jc w:val="center"/>
        <w:rPr>
          <w:rFonts w:ascii="Arial" w:eastAsia="宋体" w:hAnsi="Arial" w:cs="Arial" w:hint="eastAsia"/>
          <w:b/>
          <w:color w:val="333333"/>
          <w:kern w:val="0"/>
          <w:sz w:val="44"/>
          <w:szCs w:val="44"/>
        </w:rPr>
      </w:pPr>
      <w:r w:rsidRPr="004C20AD">
        <w:rPr>
          <w:rFonts w:ascii="Arial" w:hAnsi="Arial" w:cs="Arial"/>
          <w:b/>
          <w:color w:val="333333"/>
          <w:sz w:val="44"/>
          <w:szCs w:val="44"/>
        </w:rPr>
        <w:t>《深化新时代教育评价改革总体方案》</w:t>
      </w:r>
    </w:p>
    <w:p w:rsidR="004C20AD" w:rsidRDefault="004C20AD" w:rsidP="004C20AD">
      <w:pPr>
        <w:widowControl/>
        <w:shd w:val="clear" w:color="auto" w:fill="FFFFFF"/>
        <w:spacing w:line="360" w:lineRule="atLeast"/>
        <w:ind w:firstLine="480"/>
        <w:jc w:val="left"/>
        <w:rPr>
          <w:rFonts w:ascii="Arial" w:eastAsia="宋体" w:hAnsi="Arial" w:cs="Arial" w:hint="eastAsia"/>
          <w:color w:val="333333"/>
          <w:kern w:val="0"/>
          <w:szCs w:val="21"/>
        </w:rPr>
      </w:pP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教育评价事关教育发展方向，有什么样的评价指挥棒，就有什么样的办学导向。为深入贯彻落</w:t>
      </w:r>
      <w:proofErr w:type="gramStart"/>
      <w:r w:rsidRPr="004C20AD">
        <w:rPr>
          <w:rFonts w:ascii="Arial" w:eastAsia="宋体" w:hAnsi="Arial" w:cs="Arial"/>
          <w:color w:val="333333"/>
          <w:kern w:val="0"/>
          <w:szCs w:val="21"/>
        </w:rPr>
        <w:t>实习近</w:t>
      </w:r>
      <w:proofErr w:type="gramEnd"/>
      <w:r w:rsidRPr="004C20AD">
        <w:rPr>
          <w:rFonts w:ascii="Arial" w:eastAsia="宋体" w:hAnsi="Arial" w:cs="Arial"/>
          <w:color w:val="333333"/>
          <w:kern w:val="0"/>
          <w:szCs w:val="21"/>
        </w:rPr>
        <w:t>平总书记关于教育的重要论述和全国教育大会精神，完善立德树人体制机制，扭转不科学的教育评价导向，坚决克服唯分数、唯升学、唯文凭、唯论文、唯帽子的顽</w:t>
      </w:r>
      <w:proofErr w:type="gramStart"/>
      <w:r w:rsidRPr="004C20AD">
        <w:rPr>
          <w:rFonts w:ascii="Arial" w:eastAsia="宋体" w:hAnsi="Arial" w:cs="Arial"/>
          <w:color w:val="333333"/>
          <w:kern w:val="0"/>
          <w:szCs w:val="21"/>
        </w:rPr>
        <w:t>瘴</w:t>
      </w:r>
      <w:proofErr w:type="gramEnd"/>
      <w:r w:rsidRPr="004C20AD">
        <w:rPr>
          <w:rFonts w:ascii="Arial" w:eastAsia="宋体" w:hAnsi="Arial" w:cs="Arial"/>
          <w:color w:val="333333"/>
          <w:kern w:val="0"/>
          <w:szCs w:val="21"/>
        </w:rPr>
        <w:t>痼疾，提高教育治理能力和水平，加快推进教育现代化、建设教育强国、办好人民满意的教育，现制定如下方案。</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b/>
          <w:bCs/>
          <w:color w:val="333333"/>
          <w:kern w:val="0"/>
          <w:szCs w:val="21"/>
        </w:rPr>
        <w:t>一、总体要求</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一）指导思想。以习近平新时代中国特色社会主义思想为指导，全面贯彻党的十九大和十九届二中、三中、四中全会精神，全面贯彻党的教育方针，坚持社会主义办学方向，落实立德树人根本任务，遵循教育规律，系统推进教育评价改革，发展素质教育，引导全党全社会树立科学的教育发展观、人才成长观、选人用人观，推动构建服务全民终身学习的教育体系，努力培养担当民族复兴大任</w:t>
      </w:r>
      <w:bookmarkStart w:id="0" w:name="_GoBack"/>
      <w:bookmarkEnd w:id="0"/>
      <w:r w:rsidRPr="004C20AD">
        <w:rPr>
          <w:rFonts w:ascii="Arial" w:eastAsia="宋体" w:hAnsi="Arial" w:cs="Arial"/>
          <w:color w:val="333333"/>
          <w:kern w:val="0"/>
          <w:szCs w:val="21"/>
        </w:rPr>
        <w:t>的时代新人，培养德智体美劳全面发展的社会主义建设者和接班人。</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二）主要原则。坚持立德树人，牢记为党育人、为国育才使命，充分发挥教育评价的指挥棒作用，引导确立科学的育人目标，确保教育正确发展方向。坚持问题导向，从党中央关心、群众关切、社会关注的问题入手，破立并举，推进教育评价关键领域改革取得实质性突破。坚持科学有效，改进结果评价，强化过程评价，</w:t>
      </w:r>
      <w:proofErr w:type="gramStart"/>
      <w:r w:rsidRPr="004C20AD">
        <w:rPr>
          <w:rFonts w:ascii="Arial" w:eastAsia="宋体" w:hAnsi="Arial" w:cs="Arial"/>
          <w:color w:val="333333"/>
          <w:kern w:val="0"/>
          <w:szCs w:val="21"/>
        </w:rPr>
        <w:t>探索增值</w:t>
      </w:r>
      <w:proofErr w:type="gramEnd"/>
      <w:r w:rsidRPr="004C20AD">
        <w:rPr>
          <w:rFonts w:ascii="Arial" w:eastAsia="宋体" w:hAnsi="Arial" w:cs="Arial"/>
          <w:color w:val="333333"/>
          <w:kern w:val="0"/>
          <w:szCs w:val="21"/>
        </w:rPr>
        <w:t>评价，健全综合评价，充分利用信息技术，提高教育评价的科学性、专业性、客观性。坚持统筹兼顾，针对不同主体和</w:t>
      </w:r>
      <w:proofErr w:type="gramStart"/>
      <w:r w:rsidRPr="004C20AD">
        <w:rPr>
          <w:rFonts w:ascii="Arial" w:eastAsia="宋体" w:hAnsi="Arial" w:cs="Arial"/>
          <w:color w:val="333333"/>
          <w:kern w:val="0"/>
          <w:szCs w:val="21"/>
        </w:rPr>
        <w:t>不</w:t>
      </w:r>
      <w:proofErr w:type="gramEnd"/>
      <w:r w:rsidRPr="004C20AD">
        <w:rPr>
          <w:rFonts w:ascii="Arial" w:eastAsia="宋体" w:hAnsi="Arial" w:cs="Arial"/>
          <w:color w:val="333333"/>
          <w:kern w:val="0"/>
          <w:szCs w:val="21"/>
        </w:rPr>
        <w:t>同学段、不同类型教育特点，分类设计、稳步推进，增强改革的系统性、整体性、协同性。坚持中国特色，扎根中国、融通中外，立足时代、面向未来，坚定不移走中国特色社会主义教育发展道路。</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（三）改革目标。经过</w:t>
      </w:r>
      <w:r w:rsidRPr="004C20AD">
        <w:rPr>
          <w:rFonts w:ascii="Arial" w:eastAsia="宋体" w:hAnsi="Arial" w:cs="Arial"/>
          <w:color w:val="333333"/>
          <w:kern w:val="0"/>
          <w:szCs w:val="21"/>
        </w:rPr>
        <w:t>5</w:t>
      </w:r>
      <w:r w:rsidRPr="004C20AD">
        <w:rPr>
          <w:rFonts w:ascii="Arial" w:eastAsia="宋体" w:hAnsi="Arial" w:cs="Arial"/>
          <w:color w:val="333333"/>
          <w:kern w:val="0"/>
          <w:szCs w:val="21"/>
        </w:rPr>
        <w:t>至</w:t>
      </w:r>
      <w:r w:rsidRPr="004C20AD">
        <w:rPr>
          <w:rFonts w:ascii="Arial" w:eastAsia="宋体" w:hAnsi="Arial" w:cs="Arial"/>
          <w:color w:val="333333"/>
          <w:kern w:val="0"/>
          <w:szCs w:val="21"/>
        </w:rPr>
        <w:t>10</w:t>
      </w:r>
      <w:r w:rsidRPr="004C20AD">
        <w:rPr>
          <w:rFonts w:ascii="Arial" w:eastAsia="宋体" w:hAnsi="Arial" w:cs="Arial"/>
          <w:color w:val="333333"/>
          <w:kern w:val="0"/>
          <w:szCs w:val="21"/>
        </w:rPr>
        <w:t>年努力，各级党委和政府科学履行职责水平明显提高，各级各类学校立德树人落实机制更加完善，引导教师潜心育人的评价制度更加健全，促进学</w:t>
      </w:r>
      <w:proofErr w:type="gramStart"/>
      <w:r w:rsidRPr="004C20AD">
        <w:rPr>
          <w:rFonts w:ascii="Arial" w:eastAsia="宋体" w:hAnsi="Arial" w:cs="Arial"/>
          <w:color w:val="333333"/>
          <w:kern w:val="0"/>
          <w:szCs w:val="21"/>
        </w:rPr>
        <w:t>生全面</w:t>
      </w:r>
      <w:proofErr w:type="gramEnd"/>
      <w:r w:rsidRPr="004C20AD">
        <w:rPr>
          <w:rFonts w:ascii="Arial" w:eastAsia="宋体" w:hAnsi="Arial" w:cs="Arial"/>
          <w:color w:val="333333"/>
          <w:kern w:val="0"/>
          <w:szCs w:val="21"/>
        </w:rPr>
        <w:t>发展的评价办法更加多元，社会选人用人方式更加科学。到</w:t>
      </w:r>
      <w:r w:rsidRPr="004C20AD">
        <w:rPr>
          <w:rFonts w:ascii="Arial" w:eastAsia="宋体" w:hAnsi="Arial" w:cs="Arial"/>
          <w:color w:val="333333"/>
          <w:kern w:val="0"/>
          <w:szCs w:val="21"/>
        </w:rPr>
        <w:t>2035</w:t>
      </w:r>
      <w:r w:rsidRPr="004C20AD">
        <w:rPr>
          <w:rFonts w:ascii="Arial" w:eastAsia="宋体" w:hAnsi="Arial" w:cs="Arial"/>
          <w:color w:val="333333"/>
          <w:kern w:val="0"/>
          <w:szCs w:val="21"/>
        </w:rPr>
        <w:t>年，基本形成富有时代特征、彰</w:t>
      </w:r>
      <w:proofErr w:type="gramStart"/>
      <w:r w:rsidRPr="004C20AD">
        <w:rPr>
          <w:rFonts w:ascii="Arial" w:eastAsia="宋体" w:hAnsi="Arial" w:cs="Arial"/>
          <w:color w:val="333333"/>
          <w:kern w:val="0"/>
          <w:szCs w:val="21"/>
        </w:rPr>
        <w:t>显中国</w:t>
      </w:r>
      <w:proofErr w:type="gramEnd"/>
      <w:r w:rsidRPr="004C20AD">
        <w:rPr>
          <w:rFonts w:ascii="Arial" w:eastAsia="宋体" w:hAnsi="Arial" w:cs="Arial"/>
          <w:color w:val="333333"/>
          <w:kern w:val="0"/>
          <w:szCs w:val="21"/>
        </w:rPr>
        <w:t>特色、体现世界水平的教育评价体系。</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b/>
          <w:bCs/>
          <w:color w:val="333333"/>
          <w:kern w:val="0"/>
          <w:szCs w:val="21"/>
        </w:rPr>
        <w:t>二、重点任务</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（一）改革党委和政府教育工作评价，推进科学履行职责</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w:t>
      </w:r>
      <w:r w:rsidRPr="004C20AD">
        <w:rPr>
          <w:rFonts w:ascii="Arial" w:eastAsia="宋体" w:hAnsi="Arial" w:cs="Arial"/>
          <w:color w:val="333333"/>
          <w:kern w:val="0"/>
          <w:szCs w:val="21"/>
        </w:rPr>
        <w:t>完善党对教育工作全面领导的体制机制。各级党委要认真落实领导责任，建立健全党委统一领导、党政齐抓共管、部门各负其责的教育领导体制，履行好把方向、管大局、作决策、</w:t>
      </w:r>
      <w:proofErr w:type="gramStart"/>
      <w:r w:rsidRPr="004C20AD">
        <w:rPr>
          <w:rFonts w:ascii="Arial" w:eastAsia="宋体" w:hAnsi="Arial" w:cs="Arial"/>
          <w:color w:val="333333"/>
          <w:kern w:val="0"/>
          <w:szCs w:val="21"/>
        </w:rPr>
        <w:t>保落实</w:t>
      </w:r>
      <w:proofErr w:type="gramEnd"/>
      <w:r w:rsidRPr="004C20AD">
        <w:rPr>
          <w:rFonts w:ascii="Arial" w:eastAsia="宋体" w:hAnsi="Arial" w:cs="Arial"/>
          <w:color w:val="333333"/>
          <w:kern w:val="0"/>
          <w:szCs w:val="21"/>
        </w:rPr>
        <w:t>的职责，把思想政治工作作为学校各项工作的生命线紧紧抓在手上，贯穿学校教育管理全过程，牢固树立科学的教育发展理念，坚决克服短视行为、功利化倾向。各级党委和政府要完善定期研究教育工作机制，建立健全党政主要负责同志深入教育一线调研、为师生上思政课、联系学校和年终述职</w:t>
      </w:r>
      <w:proofErr w:type="gramStart"/>
      <w:r w:rsidRPr="004C20AD">
        <w:rPr>
          <w:rFonts w:ascii="Arial" w:eastAsia="宋体" w:hAnsi="Arial" w:cs="Arial"/>
          <w:color w:val="333333"/>
          <w:kern w:val="0"/>
          <w:szCs w:val="21"/>
        </w:rPr>
        <w:t>必述教育</w:t>
      </w:r>
      <w:proofErr w:type="gramEnd"/>
      <w:r w:rsidRPr="004C20AD">
        <w:rPr>
          <w:rFonts w:ascii="Arial" w:eastAsia="宋体" w:hAnsi="Arial" w:cs="Arial"/>
          <w:color w:val="333333"/>
          <w:kern w:val="0"/>
          <w:szCs w:val="21"/>
        </w:rPr>
        <w:t>工作等制度。</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2.</w:t>
      </w:r>
      <w:r w:rsidRPr="004C20AD">
        <w:rPr>
          <w:rFonts w:ascii="Arial" w:eastAsia="宋体" w:hAnsi="Arial" w:cs="Arial"/>
          <w:color w:val="333333"/>
          <w:kern w:val="0"/>
          <w:szCs w:val="21"/>
        </w:rPr>
        <w:t>完善政府履行教育职责评价。对省级政府主要考核全面贯彻党的教育方针和党中央关于教育工作的决策部署、落实教育优先发展战略、解决人民群众普遍关心的教育突出问题等情况，既评估最终结果，</w:t>
      </w:r>
      <w:proofErr w:type="gramStart"/>
      <w:r w:rsidRPr="004C20AD">
        <w:rPr>
          <w:rFonts w:ascii="Arial" w:eastAsia="宋体" w:hAnsi="Arial" w:cs="Arial"/>
          <w:color w:val="333333"/>
          <w:kern w:val="0"/>
          <w:szCs w:val="21"/>
        </w:rPr>
        <w:t>也考核</w:t>
      </w:r>
      <w:proofErr w:type="gramEnd"/>
      <w:r w:rsidRPr="004C20AD">
        <w:rPr>
          <w:rFonts w:ascii="Arial" w:eastAsia="宋体" w:hAnsi="Arial" w:cs="Arial"/>
          <w:color w:val="333333"/>
          <w:kern w:val="0"/>
          <w:szCs w:val="21"/>
        </w:rPr>
        <w:t>努力程度及进步发展。各地根据国家层面确立的评价内容和指标，结合实际进行细化，作为对下一级政府履行教育职责评价的依据。</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lastRenderedPageBreak/>
        <w:t>3.</w:t>
      </w:r>
      <w:r w:rsidRPr="004C20AD">
        <w:rPr>
          <w:rFonts w:ascii="Arial" w:eastAsia="宋体" w:hAnsi="Arial" w:cs="Arial"/>
          <w:color w:val="333333"/>
          <w:kern w:val="0"/>
          <w:szCs w:val="21"/>
        </w:rPr>
        <w:t>坚决纠正片面追求升学率倾向。各级党委和政府要坚持正确政绩观，不得下达升学指标或以中高考升学率考核下一级党委和政府、教育部门、学校和教师，不得将升学率与学校工程项目、经费分配、评优评先等挂钩，不得通过任何形式以中高考成绩为标准奖励教师和学生，严禁公布、宣传、炒作中高考</w:t>
      </w:r>
      <w:r w:rsidRPr="004C20AD">
        <w:rPr>
          <w:rFonts w:ascii="Arial" w:eastAsia="宋体" w:hAnsi="Arial" w:cs="Arial"/>
          <w:color w:val="333333"/>
          <w:kern w:val="0"/>
          <w:szCs w:val="21"/>
        </w:rPr>
        <w:t>“</w:t>
      </w:r>
      <w:r w:rsidRPr="004C20AD">
        <w:rPr>
          <w:rFonts w:ascii="Arial" w:eastAsia="宋体" w:hAnsi="Arial" w:cs="Arial"/>
          <w:color w:val="333333"/>
          <w:kern w:val="0"/>
          <w:szCs w:val="21"/>
        </w:rPr>
        <w:t>状元</w:t>
      </w:r>
      <w:r w:rsidRPr="004C20AD">
        <w:rPr>
          <w:rFonts w:ascii="Arial" w:eastAsia="宋体" w:hAnsi="Arial" w:cs="Arial"/>
          <w:color w:val="333333"/>
          <w:kern w:val="0"/>
          <w:szCs w:val="21"/>
        </w:rPr>
        <w:t>”</w:t>
      </w:r>
      <w:r w:rsidRPr="004C20AD">
        <w:rPr>
          <w:rFonts w:ascii="Arial" w:eastAsia="宋体" w:hAnsi="Arial" w:cs="Arial"/>
          <w:color w:val="333333"/>
          <w:kern w:val="0"/>
          <w:szCs w:val="21"/>
        </w:rPr>
        <w:t>和升学率。对教育生态问题突出、造成严重社会影响的，依规</w:t>
      </w:r>
      <w:proofErr w:type="gramStart"/>
      <w:r w:rsidRPr="004C20AD">
        <w:rPr>
          <w:rFonts w:ascii="Arial" w:eastAsia="宋体" w:hAnsi="Arial" w:cs="Arial"/>
          <w:color w:val="333333"/>
          <w:kern w:val="0"/>
          <w:szCs w:val="21"/>
        </w:rPr>
        <w:t>依法问</w:t>
      </w:r>
      <w:proofErr w:type="gramEnd"/>
      <w:r w:rsidRPr="004C20AD">
        <w:rPr>
          <w:rFonts w:ascii="Arial" w:eastAsia="宋体" w:hAnsi="Arial" w:cs="Arial"/>
          <w:color w:val="333333"/>
          <w:kern w:val="0"/>
          <w:szCs w:val="21"/>
        </w:rPr>
        <w:t>责追责。</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（二）改革学校评价，推进落实立德树人根本任务</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4.</w:t>
      </w:r>
      <w:r w:rsidRPr="004C20AD">
        <w:rPr>
          <w:rFonts w:ascii="Arial" w:eastAsia="宋体" w:hAnsi="Arial" w:cs="Arial"/>
          <w:color w:val="333333"/>
          <w:kern w:val="0"/>
          <w:szCs w:val="21"/>
        </w:rPr>
        <w:t>坚持把立德</w:t>
      </w:r>
      <w:proofErr w:type="gramStart"/>
      <w:r w:rsidRPr="004C20AD">
        <w:rPr>
          <w:rFonts w:ascii="Arial" w:eastAsia="宋体" w:hAnsi="Arial" w:cs="Arial"/>
          <w:color w:val="333333"/>
          <w:kern w:val="0"/>
          <w:szCs w:val="21"/>
        </w:rPr>
        <w:t>树人成效</w:t>
      </w:r>
      <w:proofErr w:type="gramEnd"/>
      <w:r w:rsidRPr="004C20AD">
        <w:rPr>
          <w:rFonts w:ascii="Arial" w:eastAsia="宋体" w:hAnsi="Arial" w:cs="Arial"/>
          <w:color w:val="333333"/>
          <w:kern w:val="0"/>
          <w:szCs w:val="21"/>
        </w:rPr>
        <w:t>作为根本标准。加快完善各级各类学校评价标准，将落实党的全面领导、坚持正确办学方向、加强和改进学校党的建设以及党建带团建队建、做好思想政治工作和意识形态工作、依法治校办学、维护安全稳定作为评价学校及其领导人员、管理人员的重要内容，健全学校内部质量保障制度，坚决克服重智育轻德育、重分数</w:t>
      </w:r>
      <w:proofErr w:type="gramStart"/>
      <w:r w:rsidRPr="004C20AD">
        <w:rPr>
          <w:rFonts w:ascii="Arial" w:eastAsia="宋体" w:hAnsi="Arial" w:cs="Arial"/>
          <w:color w:val="333333"/>
          <w:kern w:val="0"/>
          <w:szCs w:val="21"/>
        </w:rPr>
        <w:t>轻素质</w:t>
      </w:r>
      <w:proofErr w:type="gramEnd"/>
      <w:r w:rsidRPr="004C20AD">
        <w:rPr>
          <w:rFonts w:ascii="Arial" w:eastAsia="宋体" w:hAnsi="Arial" w:cs="Arial"/>
          <w:color w:val="333333"/>
          <w:kern w:val="0"/>
          <w:szCs w:val="21"/>
        </w:rPr>
        <w:t>等片面办学行为，促进学生身心健康、全面发展。</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5.</w:t>
      </w:r>
      <w:r w:rsidRPr="004C20AD">
        <w:rPr>
          <w:rFonts w:ascii="Arial" w:eastAsia="宋体" w:hAnsi="Arial" w:cs="Arial"/>
          <w:color w:val="333333"/>
          <w:kern w:val="0"/>
          <w:szCs w:val="21"/>
        </w:rPr>
        <w:t>完善幼儿园评价。重点评价幼儿园科学保教、规范办园、安全卫生、队伍建设、克服小学化倾向等情况。国家制定幼儿园保教质量评估指南，各省（自治区、直辖市）完善幼儿园质量评估标准，将各类幼儿园纳入质量评估范畴，定期向社会公布评估结果。</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6.</w:t>
      </w:r>
      <w:r w:rsidRPr="004C20AD">
        <w:rPr>
          <w:rFonts w:ascii="Arial" w:eastAsia="宋体" w:hAnsi="Arial" w:cs="Arial"/>
          <w:color w:val="333333"/>
          <w:kern w:val="0"/>
          <w:szCs w:val="21"/>
        </w:rPr>
        <w:t>改进中小学校评价。义务教育学校重点评价促进学生全面发展、保障学生平等权益、引领教师专业发展、提升教育教学水平、营造和谐育人环境、建设现代学校制度以及学业负担、社会满意度等情况。国家制定义务教育学校办学质量评价标准，完善义务教育质量监测制度，加强监测结果运用，促进义务教育优质均衡发展。普通高中主要评价学生全面发展的培养情况。国家制定普通高中办学质量评价标准，突出实施学生综合素质评价、开展学生发展指导、优化教学资源配置、有序推进</w:t>
      </w:r>
      <w:proofErr w:type="gramStart"/>
      <w:r w:rsidRPr="004C20AD">
        <w:rPr>
          <w:rFonts w:ascii="Arial" w:eastAsia="宋体" w:hAnsi="Arial" w:cs="Arial"/>
          <w:color w:val="333333"/>
          <w:kern w:val="0"/>
          <w:szCs w:val="21"/>
        </w:rPr>
        <w:t>选课走班</w:t>
      </w:r>
      <w:proofErr w:type="gramEnd"/>
      <w:r w:rsidRPr="004C20AD">
        <w:rPr>
          <w:rFonts w:ascii="Arial" w:eastAsia="宋体" w:hAnsi="Arial" w:cs="Arial"/>
          <w:color w:val="333333"/>
          <w:kern w:val="0"/>
          <w:szCs w:val="21"/>
        </w:rPr>
        <w:t>、规范招生办学行为等内容。</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7.</w:t>
      </w:r>
      <w:r w:rsidRPr="004C20AD">
        <w:rPr>
          <w:rFonts w:ascii="Arial" w:eastAsia="宋体" w:hAnsi="Arial" w:cs="Arial"/>
          <w:color w:val="333333"/>
          <w:kern w:val="0"/>
          <w:szCs w:val="21"/>
        </w:rPr>
        <w:t>健全职业学校评价。重点评价职业学校（含技工院校，下同）</w:t>
      </w:r>
      <w:proofErr w:type="gramStart"/>
      <w:r w:rsidRPr="004C20AD">
        <w:rPr>
          <w:rFonts w:ascii="Arial" w:eastAsia="宋体" w:hAnsi="Arial" w:cs="Arial"/>
          <w:color w:val="333333"/>
          <w:kern w:val="0"/>
          <w:szCs w:val="21"/>
        </w:rPr>
        <w:t>德技并</w:t>
      </w:r>
      <w:proofErr w:type="gramEnd"/>
      <w:r w:rsidRPr="004C20AD">
        <w:rPr>
          <w:rFonts w:ascii="Arial" w:eastAsia="宋体" w:hAnsi="Arial" w:cs="Arial"/>
          <w:color w:val="333333"/>
          <w:kern w:val="0"/>
          <w:szCs w:val="21"/>
        </w:rPr>
        <w:t>修、产教融合、校企合作、</w:t>
      </w:r>
      <w:proofErr w:type="gramStart"/>
      <w:r w:rsidRPr="004C20AD">
        <w:rPr>
          <w:rFonts w:ascii="Arial" w:eastAsia="宋体" w:hAnsi="Arial" w:cs="Arial"/>
          <w:color w:val="333333"/>
          <w:kern w:val="0"/>
          <w:szCs w:val="21"/>
        </w:rPr>
        <w:t>育训结合</w:t>
      </w:r>
      <w:proofErr w:type="gramEnd"/>
      <w:r w:rsidRPr="004C20AD">
        <w:rPr>
          <w:rFonts w:ascii="Arial" w:eastAsia="宋体" w:hAnsi="Arial" w:cs="Arial"/>
          <w:color w:val="333333"/>
          <w:kern w:val="0"/>
          <w:szCs w:val="21"/>
        </w:rPr>
        <w:t>、学生获取职业资格或职业技能等级证书、毕业生就业质量、</w:t>
      </w:r>
      <w:r w:rsidRPr="004C20AD">
        <w:rPr>
          <w:rFonts w:ascii="Arial" w:eastAsia="宋体" w:hAnsi="Arial" w:cs="Arial"/>
          <w:color w:val="333333"/>
          <w:kern w:val="0"/>
          <w:szCs w:val="21"/>
        </w:rPr>
        <w:t>“</w:t>
      </w:r>
      <w:r w:rsidRPr="004C20AD">
        <w:rPr>
          <w:rFonts w:ascii="Arial" w:eastAsia="宋体" w:hAnsi="Arial" w:cs="Arial"/>
          <w:color w:val="333333"/>
          <w:kern w:val="0"/>
          <w:szCs w:val="21"/>
        </w:rPr>
        <w:t>双师型</w:t>
      </w:r>
      <w:r w:rsidRPr="004C20AD">
        <w:rPr>
          <w:rFonts w:ascii="Arial" w:eastAsia="宋体" w:hAnsi="Arial" w:cs="Arial"/>
          <w:color w:val="333333"/>
          <w:kern w:val="0"/>
          <w:szCs w:val="21"/>
        </w:rPr>
        <w:t>”</w:t>
      </w:r>
      <w:r w:rsidRPr="004C20AD">
        <w:rPr>
          <w:rFonts w:ascii="Arial" w:eastAsia="宋体" w:hAnsi="Arial" w:cs="Arial"/>
          <w:color w:val="333333"/>
          <w:kern w:val="0"/>
          <w:szCs w:val="21"/>
        </w:rPr>
        <w:t>教师（含技工院校</w:t>
      </w:r>
      <w:r w:rsidRPr="004C20AD">
        <w:rPr>
          <w:rFonts w:ascii="Arial" w:eastAsia="宋体" w:hAnsi="Arial" w:cs="Arial"/>
          <w:color w:val="333333"/>
          <w:kern w:val="0"/>
          <w:szCs w:val="21"/>
        </w:rPr>
        <w:t>“</w:t>
      </w:r>
      <w:r w:rsidRPr="004C20AD">
        <w:rPr>
          <w:rFonts w:ascii="Arial" w:eastAsia="宋体" w:hAnsi="Arial" w:cs="Arial"/>
          <w:color w:val="333333"/>
          <w:kern w:val="0"/>
          <w:szCs w:val="21"/>
        </w:rPr>
        <w:t>一体化</w:t>
      </w:r>
      <w:r w:rsidRPr="004C20AD">
        <w:rPr>
          <w:rFonts w:ascii="Arial" w:eastAsia="宋体" w:hAnsi="Arial" w:cs="Arial"/>
          <w:color w:val="333333"/>
          <w:kern w:val="0"/>
          <w:szCs w:val="21"/>
        </w:rPr>
        <w:t>”</w:t>
      </w:r>
      <w:r w:rsidRPr="004C20AD">
        <w:rPr>
          <w:rFonts w:ascii="Arial" w:eastAsia="宋体" w:hAnsi="Arial" w:cs="Arial"/>
          <w:color w:val="333333"/>
          <w:kern w:val="0"/>
          <w:szCs w:val="21"/>
        </w:rPr>
        <w:t>教师，下同）队伍建设等情况，扩大行业企业参与评价，引导培养高素质劳动者和技术技能人才。</w:t>
      </w:r>
      <w:proofErr w:type="gramStart"/>
      <w:r w:rsidRPr="004C20AD">
        <w:rPr>
          <w:rFonts w:ascii="Arial" w:eastAsia="宋体" w:hAnsi="Arial" w:cs="Arial"/>
          <w:color w:val="333333"/>
          <w:kern w:val="0"/>
          <w:szCs w:val="21"/>
        </w:rPr>
        <w:t>深化职普融通</w:t>
      </w:r>
      <w:proofErr w:type="gramEnd"/>
      <w:r w:rsidRPr="004C20AD">
        <w:rPr>
          <w:rFonts w:ascii="Arial" w:eastAsia="宋体" w:hAnsi="Arial" w:cs="Arial"/>
          <w:color w:val="333333"/>
          <w:kern w:val="0"/>
          <w:szCs w:val="21"/>
        </w:rPr>
        <w:t>，探索具有中国特色的高层次学徒制，完善与职业教育发展相适应的学位授予标准和评价机制。加大职业培训、服务区域和行业的评价权重，将承担职业培训情况作为核定职业学校教师绩效工资总量的重要依据，推动健全终身职业技能培训制度。</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8.</w:t>
      </w:r>
      <w:r w:rsidRPr="004C20AD">
        <w:rPr>
          <w:rFonts w:ascii="Arial" w:eastAsia="宋体" w:hAnsi="Arial" w:cs="Arial"/>
          <w:color w:val="333333"/>
          <w:kern w:val="0"/>
          <w:szCs w:val="21"/>
        </w:rPr>
        <w:t>改进高等学校评价。推进高校分类评价，引导不同类型高校科学定位，办出特色和水平。改进本科教育教学评估，突出思想政治教育、教授为本科生上课、生师比、生均课程门数、优势特色专业、学位论文（毕业设计）指导、学生管理与服务、学生参加社会实践、毕业生发展、用人单位满意度等。改进学科评估，强化人才培养中心地位，淡化论文收录数、引用率、奖项数等数量指标，突出学科特色、质量和贡献，纠正</w:t>
      </w:r>
      <w:proofErr w:type="gramStart"/>
      <w:r w:rsidRPr="004C20AD">
        <w:rPr>
          <w:rFonts w:ascii="Arial" w:eastAsia="宋体" w:hAnsi="Arial" w:cs="Arial"/>
          <w:color w:val="333333"/>
          <w:kern w:val="0"/>
          <w:szCs w:val="21"/>
        </w:rPr>
        <w:t>片面以</w:t>
      </w:r>
      <w:proofErr w:type="gramEnd"/>
      <w:r w:rsidRPr="004C20AD">
        <w:rPr>
          <w:rFonts w:ascii="Arial" w:eastAsia="宋体" w:hAnsi="Arial" w:cs="Arial"/>
          <w:color w:val="333333"/>
          <w:kern w:val="0"/>
          <w:szCs w:val="21"/>
        </w:rPr>
        <w:t>学术头衔评价学术水平的做法，教师成果严格按署名单位认定、不随人走。探索建立应用型本科评价标准，突出培养相应专业能力和实践应用能力。制定</w:t>
      </w:r>
      <w:r w:rsidRPr="004C20AD">
        <w:rPr>
          <w:rFonts w:ascii="Arial" w:eastAsia="宋体" w:hAnsi="Arial" w:cs="Arial"/>
          <w:color w:val="333333"/>
          <w:kern w:val="0"/>
          <w:szCs w:val="21"/>
        </w:rPr>
        <w:t>“</w:t>
      </w:r>
      <w:r w:rsidRPr="004C20AD">
        <w:rPr>
          <w:rFonts w:ascii="Arial" w:eastAsia="宋体" w:hAnsi="Arial" w:cs="Arial"/>
          <w:color w:val="333333"/>
          <w:kern w:val="0"/>
          <w:szCs w:val="21"/>
        </w:rPr>
        <w:t>双一流</w:t>
      </w:r>
      <w:r w:rsidRPr="004C20AD">
        <w:rPr>
          <w:rFonts w:ascii="Arial" w:eastAsia="宋体" w:hAnsi="Arial" w:cs="Arial"/>
          <w:color w:val="333333"/>
          <w:kern w:val="0"/>
          <w:szCs w:val="21"/>
        </w:rPr>
        <w:t>”</w:t>
      </w:r>
      <w:r w:rsidRPr="004C20AD">
        <w:rPr>
          <w:rFonts w:ascii="Arial" w:eastAsia="宋体" w:hAnsi="Arial" w:cs="Arial"/>
          <w:color w:val="333333"/>
          <w:kern w:val="0"/>
          <w:szCs w:val="21"/>
        </w:rPr>
        <w:t>建设成效评价办法，突出培养一流人才、产出一流成果、主动服务国家需求，引导高校争创世界一流。改进师范院校评价，把办好师范教育作为第一职责，将培养合格教师作为主要考核指标。改进高校经费使用绩效评价，引导高校加大对教育教学、基础研究的支持力度。改进高校国际交流合作评价，促进提升校际</w:t>
      </w:r>
      <w:r w:rsidRPr="004C20AD">
        <w:rPr>
          <w:rFonts w:ascii="Arial" w:eastAsia="宋体" w:hAnsi="Arial" w:cs="Arial"/>
          <w:color w:val="333333"/>
          <w:kern w:val="0"/>
          <w:szCs w:val="21"/>
        </w:rPr>
        <w:lastRenderedPageBreak/>
        <w:t>交流、来华留学、合作办学、海外人才引进等工作质量。探索开展高校服务全民终身学习情况评价，促进学习型社会建设。</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（三）改革教师评价，推进</w:t>
      </w:r>
      <w:proofErr w:type="gramStart"/>
      <w:r w:rsidRPr="004C20AD">
        <w:rPr>
          <w:rFonts w:ascii="Arial" w:eastAsia="宋体" w:hAnsi="Arial" w:cs="Arial"/>
          <w:color w:val="333333"/>
          <w:kern w:val="0"/>
          <w:szCs w:val="21"/>
        </w:rPr>
        <w:t>践行</w:t>
      </w:r>
      <w:proofErr w:type="gramEnd"/>
      <w:r w:rsidRPr="004C20AD">
        <w:rPr>
          <w:rFonts w:ascii="Arial" w:eastAsia="宋体" w:hAnsi="Arial" w:cs="Arial"/>
          <w:color w:val="333333"/>
          <w:kern w:val="0"/>
          <w:szCs w:val="21"/>
        </w:rPr>
        <w:t>教书育人使命</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9.</w:t>
      </w:r>
      <w:r w:rsidRPr="004C20AD">
        <w:rPr>
          <w:rFonts w:ascii="Arial" w:eastAsia="宋体" w:hAnsi="Arial" w:cs="Arial"/>
          <w:color w:val="333333"/>
          <w:kern w:val="0"/>
          <w:szCs w:val="21"/>
        </w:rPr>
        <w:t>坚持把师德师风作为第一标准。坚决克服重科研轻教学、重教书轻育人等现象，把师德表现作为教师资格定期注册、业绩考核、职称评聘、评优奖励首要要求，强化教师思想政治素质考察，推动师德师风建设常态化、长效化。健全教师荣誉制度，发挥典型示范引领作用。全面落实新时代幼儿园、中小学、高校教师职业行为准则，建立师德失范行为通报警示制度。对出现严重师德师风问题的教师，探索实施教育全行业禁入制度。</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10.</w:t>
      </w:r>
      <w:r w:rsidRPr="004C20AD">
        <w:rPr>
          <w:rFonts w:ascii="Arial" w:eastAsia="宋体" w:hAnsi="Arial" w:cs="Arial"/>
          <w:color w:val="333333"/>
          <w:kern w:val="0"/>
          <w:szCs w:val="21"/>
        </w:rPr>
        <w:t>突出教育教学实绩。把认真履行教育教学职责作为评价教师的基本要求，引导教师上好每一节课、关爱每一个学生。幼儿园教师评价突出保教实践，把以游戏为基本活动促进儿童主动学习和全面发展的能力作为关键指标，纳入学前教育专业人才培养标准、幼儿教师职后培训重要内容。探索建立中小学教师教学述评制度，任课教师每学期须对每个学生进行学业述评，述评情况纳入教师考核内容。完善中小学教师绩效考核办法，绩效工资分配向班主任倾斜，向教学一线和教育教学效果突出的教师倾斜。健全</w:t>
      </w:r>
      <w:r w:rsidRPr="004C20AD">
        <w:rPr>
          <w:rFonts w:ascii="Arial" w:eastAsia="宋体" w:hAnsi="Arial" w:cs="Arial"/>
          <w:color w:val="333333"/>
          <w:kern w:val="0"/>
          <w:szCs w:val="21"/>
        </w:rPr>
        <w:t>“</w:t>
      </w:r>
      <w:r w:rsidRPr="004C20AD">
        <w:rPr>
          <w:rFonts w:ascii="Arial" w:eastAsia="宋体" w:hAnsi="Arial" w:cs="Arial"/>
          <w:color w:val="333333"/>
          <w:kern w:val="0"/>
          <w:szCs w:val="21"/>
        </w:rPr>
        <w:t>双师型</w:t>
      </w:r>
      <w:r w:rsidRPr="004C20AD">
        <w:rPr>
          <w:rFonts w:ascii="Arial" w:eastAsia="宋体" w:hAnsi="Arial" w:cs="Arial"/>
          <w:color w:val="333333"/>
          <w:kern w:val="0"/>
          <w:szCs w:val="21"/>
        </w:rPr>
        <w:t>”</w:t>
      </w:r>
      <w:r w:rsidRPr="004C20AD">
        <w:rPr>
          <w:rFonts w:ascii="Arial" w:eastAsia="宋体" w:hAnsi="Arial" w:cs="Arial"/>
          <w:color w:val="333333"/>
          <w:kern w:val="0"/>
          <w:szCs w:val="21"/>
        </w:rPr>
        <w:t>教师认定、聘用、考核等评价标准，突出实践技能水平和专业教学能力。规范高校教师聘用和职称评聘条件设置，不得将国（境）外学习经历作为限制性条件。把参与教研活动，编写教材、案例，指导学生毕业设计、就业、创新创业、社会实践、社团活动、竞赛展演等计入工作量。落实教授上课制度，高校应明确教授承担本（专）科</w:t>
      </w:r>
      <w:proofErr w:type="gramStart"/>
      <w:r w:rsidRPr="004C20AD">
        <w:rPr>
          <w:rFonts w:ascii="Arial" w:eastAsia="宋体" w:hAnsi="Arial" w:cs="Arial"/>
          <w:color w:val="333333"/>
          <w:kern w:val="0"/>
          <w:szCs w:val="21"/>
        </w:rPr>
        <w:t>生教学</w:t>
      </w:r>
      <w:proofErr w:type="gramEnd"/>
      <w:r w:rsidRPr="004C20AD">
        <w:rPr>
          <w:rFonts w:ascii="Arial" w:eastAsia="宋体" w:hAnsi="Arial" w:cs="Arial"/>
          <w:color w:val="333333"/>
          <w:kern w:val="0"/>
          <w:szCs w:val="21"/>
        </w:rPr>
        <w:t>最低课时要求，确保教学质量，对未达到要求的给予年度或聘期考核不合格处理。支持建设高质量教学研究类学术期刊，鼓励高校学报向教学研究倾斜。完善教材质量监控和评价机制，实施教材建设国家奖励制度，每四年评选一次，对</w:t>
      </w:r>
      <w:proofErr w:type="gramStart"/>
      <w:r w:rsidRPr="004C20AD">
        <w:rPr>
          <w:rFonts w:ascii="Arial" w:eastAsia="宋体" w:hAnsi="Arial" w:cs="Arial"/>
          <w:color w:val="333333"/>
          <w:kern w:val="0"/>
          <w:szCs w:val="21"/>
        </w:rPr>
        <w:t>作出</w:t>
      </w:r>
      <w:proofErr w:type="gramEnd"/>
      <w:r w:rsidRPr="004C20AD">
        <w:rPr>
          <w:rFonts w:ascii="Arial" w:eastAsia="宋体" w:hAnsi="Arial" w:cs="Arial"/>
          <w:color w:val="333333"/>
          <w:kern w:val="0"/>
          <w:szCs w:val="21"/>
        </w:rPr>
        <w:t>突出贡献的教师按规定进行表彰奖励。完善国家教学成果奖评选制度，优化获奖种类和入选名额分配。</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11.</w:t>
      </w:r>
      <w:r w:rsidRPr="004C20AD">
        <w:rPr>
          <w:rFonts w:ascii="Arial" w:eastAsia="宋体" w:hAnsi="Arial" w:cs="Arial"/>
          <w:color w:val="333333"/>
          <w:kern w:val="0"/>
          <w:szCs w:val="21"/>
        </w:rPr>
        <w:t>强化一线学生工作。各级各类学校要明确领导干部和教师参与学生工作的具体要求。落实中小学教师家访制度，将家校联系情况纳入教师考核。高校领导班子成员年度述职要把上思政课、联系学生情况作为重要内容。完善学校党政管理干部选拔任用机制，原则上应有</w:t>
      </w:r>
      <w:proofErr w:type="gramStart"/>
      <w:r w:rsidRPr="004C20AD">
        <w:rPr>
          <w:rFonts w:ascii="Arial" w:eastAsia="宋体" w:hAnsi="Arial" w:cs="Arial"/>
          <w:color w:val="333333"/>
          <w:kern w:val="0"/>
          <w:szCs w:val="21"/>
        </w:rPr>
        <w:t>思政课</w:t>
      </w:r>
      <w:proofErr w:type="gramEnd"/>
      <w:r w:rsidRPr="004C20AD">
        <w:rPr>
          <w:rFonts w:ascii="Arial" w:eastAsia="宋体" w:hAnsi="Arial" w:cs="Arial"/>
          <w:color w:val="333333"/>
          <w:kern w:val="0"/>
          <w:szCs w:val="21"/>
        </w:rPr>
        <w:t>教师、辅导员或班主任等学生工作经历。高校青年教师晋升高一级职称，至少须有一年担任辅导员、班主任等学生工作经历。</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12.</w:t>
      </w:r>
      <w:r w:rsidRPr="004C20AD">
        <w:rPr>
          <w:rFonts w:ascii="Arial" w:eastAsia="宋体" w:hAnsi="Arial" w:cs="Arial"/>
          <w:color w:val="333333"/>
          <w:kern w:val="0"/>
          <w:szCs w:val="21"/>
        </w:rPr>
        <w:t>改进高校教师科研评价。突出质量导向，重点评价学术贡献、社会贡献以及支撑人才培养情况，不得将论文数、项目数、课题经费等科研量化指标与绩效工资分配、奖励挂钩。根据不同学科、不同岗位特点，坚持分类评价，推行代表性成果评价，探索长周期评价，完善同行专家评议机制，注重个人评价与团队评价相结合。探索国防科技等特殊领域教师科研专门评价办法。对取得重大理论创新成果、前沿技术突破、解决重大工程技术难题、在经济社会事业发展中</w:t>
      </w:r>
      <w:proofErr w:type="gramStart"/>
      <w:r w:rsidRPr="004C20AD">
        <w:rPr>
          <w:rFonts w:ascii="Arial" w:eastAsia="宋体" w:hAnsi="Arial" w:cs="Arial"/>
          <w:color w:val="333333"/>
          <w:kern w:val="0"/>
          <w:szCs w:val="21"/>
        </w:rPr>
        <w:t>作出</w:t>
      </w:r>
      <w:proofErr w:type="gramEnd"/>
      <w:r w:rsidRPr="004C20AD">
        <w:rPr>
          <w:rFonts w:ascii="Arial" w:eastAsia="宋体" w:hAnsi="Arial" w:cs="Arial"/>
          <w:color w:val="333333"/>
          <w:kern w:val="0"/>
          <w:szCs w:val="21"/>
        </w:rPr>
        <w:t>重大贡献的，申报高级职称时论文可不作限制性要求。</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13.</w:t>
      </w:r>
      <w:r w:rsidRPr="004C20AD">
        <w:rPr>
          <w:rFonts w:ascii="Arial" w:eastAsia="宋体" w:hAnsi="Arial" w:cs="Arial"/>
          <w:color w:val="333333"/>
          <w:kern w:val="0"/>
          <w:szCs w:val="21"/>
        </w:rPr>
        <w:t>推进人才称号回归学术性、荣誉性。切实精简人才</w:t>
      </w:r>
      <w:r w:rsidRPr="004C20AD">
        <w:rPr>
          <w:rFonts w:ascii="Arial" w:eastAsia="宋体" w:hAnsi="Arial" w:cs="Arial"/>
          <w:color w:val="333333"/>
          <w:kern w:val="0"/>
          <w:szCs w:val="21"/>
        </w:rPr>
        <w:t>“</w:t>
      </w:r>
      <w:r w:rsidRPr="004C20AD">
        <w:rPr>
          <w:rFonts w:ascii="Arial" w:eastAsia="宋体" w:hAnsi="Arial" w:cs="Arial"/>
          <w:color w:val="333333"/>
          <w:kern w:val="0"/>
          <w:szCs w:val="21"/>
        </w:rPr>
        <w:t>帽子</w:t>
      </w:r>
      <w:r w:rsidRPr="004C20AD">
        <w:rPr>
          <w:rFonts w:ascii="Arial" w:eastAsia="宋体" w:hAnsi="Arial" w:cs="Arial"/>
          <w:color w:val="333333"/>
          <w:kern w:val="0"/>
          <w:szCs w:val="21"/>
        </w:rPr>
        <w:t>”</w:t>
      </w:r>
      <w:r w:rsidRPr="004C20AD">
        <w:rPr>
          <w:rFonts w:ascii="Arial" w:eastAsia="宋体" w:hAnsi="Arial" w:cs="Arial"/>
          <w:color w:val="333333"/>
          <w:kern w:val="0"/>
          <w:szCs w:val="21"/>
        </w:rPr>
        <w:t>，优化整合</w:t>
      </w:r>
      <w:proofErr w:type="gramStart"/>
      <w:r w:rsidRPr="004C20AD">
        <w:rPr>
          <w:rFonts w:ascii="Arial" w:eastAsia="宋体" w:hAnsi="Arial" w:cs="Arial"/>
          <w:color w:val="333333"/>
          <w:kern w:val="0"/>
          <w:szCs w:val="21"/>
        </w:rPr>
        <w:t>涉教育</w:t>
      </w:r>
      <w:proofErr w:type="gramEnd"/>
      <w:r w:rsidRPr="004C20AD">
        <w:rPr>
          <w:rFonts w:ascii="Arial" w:eastAsia="宋体" w:hAnsi="Arial" w:cs="Arial"/>
          <w:color w:val="333333"/>
          <w:kern w:val="0"/>
          <w:szCs w:val="21"/>
        </w:rPr>
        <w:t>领域各类人才计划。不得把人才称号作为承担科研项目、职称评聘、评优评奖、学位点申报的限制性条件，有关申报书不得设置填写人才称号栏目。依据实际贡献合理确定人才薪酬，不得将人才称号与物质利益简单挂钩。鼓励中西部、东北地区高校</w:t>
      </w:r>
      <w:r w:rsidRPr="004C20AD">
        <w:rPr>
          <w:rFonts w:ascii="Arial" w:eastAsia="宋体" w:hAnsi="Arial" w:cs="Arial"/>
          <w:color w:val="333333"/>
          <w:kern w:val="0"/>
          <w:szCs w:val="21"/>
        </w:rPr>
        <w:t>“</w:t>
      </w:r>
      <w:r w:rsidRPr="004C20AD">
        <w:rPr>
          <w:rFonts w:ascii="Arial" w:eastAsia="宋体" w:hAnsi="Arial" w:cs="Arial"/>
          <w:color w:val="333333"/>
          <w:kern w:val="0"/>
          <w:szCs w:val="21"/>
        </w:rPr>
        <w:t>长江学者</w:t>
      </w:r>
      <w:r w:rsidRPr="004C20AD">
        <w:rPr>
          <w:rFonts w:ascii="Arial" w:eastAsia="宋体" w:hAnsi="Arial" w:cs="Arial"/>
          <w:color w:val="333333"/>
          <w:kern w:val="0"/>
          <w:szCs w:val="21"/>
        </w:rPr>
        <w:t>”</w:t>
      </w:r>
      <w:r w:rsidRPr="004C20AD">
        <w:rPr>
          <w:rFonts w:ascii="Arial" w:eastAsia="宋体" w:hAnsi="Arial" w:cs="Arial"/>
          <w:color w:val="333333"/>
          <w:kern w:val="0"/>
          <w:szCs w:val="21"/>
        </w:rPr>
        <w:t>等人才称号入选者与学校签订长期服务合同，为实施国家和区域发展战略贡献力量。</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lastRenderedPageBreak/>
        <w:t>（四）改革学生评价，促进德智体美劳全面发展</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14.</w:t>
      </w:r>
      <w:r w:rsidRPr="004C20AD">
        <w:rPr>
          <w:rFonts w:ascii="Arial" w:eastAsia="宋体" w:hAnsi="Arial" w:cs="Arial"/>
          <w:color w:val="333333"/>
          <w:kern w:val="0"/>
          <w:szCs w:val="21"/>
        </w:rPr>
        <w:t>树立科学成才观念。坚持以德为先、能力为重、全面发展，坚持面向人人、因材施教、知行合一，坚决改变用分数给学生贴标签的做法，创新德智体美劳过程性评价办法，完善综合素质评价体系，切实引导学生坚定理想信念、厚植爱国主义情怀、加强品德修养、增长知识见识、</w:t>
      </w:r>
      <w:proofErr w:type="gramStart"/>
      <w:r w:rsidRPr="004C20AD">
        <w:rPr>
          <w:rFonts w:ascii="Arial" w:eastAsia="宋体" w:hAnsi="Arial" w:cs="Arial"/>
          <w:color w:val="333333"/>
          <w:kern w:val="0"/>
          <w:szCs w:val="21"/>
        </w:rPr>
        <w:t>培养奋斗</w:t>
      </w:r>
      <w:proofErr w:type="gramEnd"/>
      <w:r w:rsidRPr="004C20AD">
        <w:rPr>
          <w:rFonts w:ascii="Arial" w:eastAsia="宋体" w:hAnsi="Arial" w:cs="Arial"/>
          <w:color w:val="333333"/>
          <w:kern w:val="0"/>
          <w:szCs w:val="21"/>
        </w:rPr>
        <w:t>精神、增强综合素质。</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15.</w:t>
      </w:r>
      <w:r w:rsidRPr="004C20AD">
        <w:rPr>
          <w:rFonts w:ascii="Arial" w:eastAsia="宋体" w:hAnsi="Arial" w:cs="Arial"/>
          <w:color w:val="333333"/>
          <w:kern w:val="0"/>
          <w:szCs w:val="21"/>
        </w:rPr>
        <w:t>完善德育评价。根据学生不同阶段身心特点，科学设计各级各类教育德育目标要求，引导学生养成良好思想道德、心理素质和行为习惯，传承红色基因，增强</w:t>
      </w:r>
      <w:r w:rsidRPr="004C20AD">
        <w:rPr>
          <w:rFonts w:ascii="Arial" w:eastAsia="宋体" w:hAnsi="Arial" w:cs="Arial"/>
          <w:color w:val="333333"/>
          <w:kern w:val="0"/>
          <w:szCs w:val="21"/>
        </w:rPr>
        <w:t>“</w:t>
      </w:r>
      <w:r w:rsidRPr="004C20AD">
        <w:rPr>
          <w:rFonts w:ascii="Arial" w:eastAsia="宋体" w:hAnsi="Arial" w:cs="Arial"/>
          <w:color w:val="333333"/>
          <w:kern w:val="0"/>
          <w:szCs w:val="21"/>
        </w:rPr>
        <w:t>四个自信</w:t>
      </w:r>
      <w:r w:rsidRPr="004C20AD">
        <w:rPr>
          <w:rFonts w:ascii="Arial" w:eastAsia="宋体" w:hAnsi="Arial" w:cs="Arial"/>
          <w:color w:val="333333"/>
          <w:kern w:val="0"/>
          <w:szCs w:val="21"/>
        </w:rPr>
        <w:t>”</w:t>
      </w:r>
      <w:r w:rsidRPr="004C20AD">
        <w:rPr>
          <w:rFonts w:ascii="Arial" w:eastAsia="宋体" w:hAnsi="Arial" w:cs="Arial"/>
          <w:color w:val="333333"/>
          <w:kern w:val="0"/>
          <w:szCs w:val="21"/>
        </w:rPr>
        <w:t>，</w:t>
      </w:r>
      <w:proofErr w:type="gramStart"/>
      <w:r w:rsidRPr="004C20AD">
        <w:rPr>
          <w:rFonts w:ascii="Arial" w:eastAsia="宋体" w:hAnsi="Arial" w:cs="Arial"/>
          <w:color w:val="333333"/>
          <w:kern w:val="0"/>
          <w:szCs w:val="21"/>
        </w:rPr>
        <w:t>立志听</w:t>
      </w:r>
      <w:proofErr w:type="gramEnd"/>
      <w:r w:rsidRPr="004C20AD">
        <w:rPr>
          <w:rFonts w:ascii="Arial" w:eastAsia="宋体" w:hAnsi="Arial" w:cs="Arial"/>
          <w:color w:val="333333"/>
          <w:kern w:val="0"/>
          <w:szCs w:val="21"/>
        </w:rPr>
        <w:t>党话、跟党走，立志扎根人民、奉献国家。通过信息化等手段，探索学生、家长、教师以及社区等参与评价的有效方式，客观记录学生品行日常表现和突出表现，特别是</w:t>
      </w:r>
      <w:proofErr w:type="gramStart"/>
      <w:r w:rsidRPr="004C20AD">
        <w:rPr>
          <w:rFonts w:ascii="Arial" w:eastAsia="宋体" w:hAnsi="Arial" w:cs="Arial"/>
          <w:color w:val="333333"/>
          <w:kern w:val="0"/>
          <w:szCs w:val="21"/>
        </w:rPr>
        <w:t>践行</w:t>
      </w:r>
      <w:proofErr w:type="gramEnd"/>
      <w:r w:rsidRPr="004C20AD">
        <w:rPr>
          <w:rFonts w:ascii="Arial" w:eastAsia="宋体" w:hAnsi="Arial" w:cs="Arial"/>
          <w:color w:val="333333"/>
          <w:kern w:val="0"/>
          <w:szCs w:val="21"/>
        </w:rPr>
        <w:t>社会主义核心价值观情况，将其作为学生综合素质评价的重要内容。</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16.</w:t>
      </w:r>
      <w:r w:rsidRPr="004C20AD">
        <w:rPr>
          <w:rFonts w:ascii="Arial" w:eastAsia="宋体" w:hAnsi="Arial" w:cs="Arial"/>
          <w:color w:val="333333"/>
          <w:kern w:val="0"/>
          <w:szCs w:val="21"/>
        </w:rPr>
        <w:t>强化体育评价。建立日常参与、体质监测和专项运动技能测试相结合的考查机制，将达到国家学生体质健康标准要求作为教育教学考核的重要内容，引导学生养成良好锻炼习惯和健康生活方式，锤炼坚强意志，培养合作精神。中小学校要客观记录学生日常体育参与情况和体质健康监测结果，定期向家长反馈。改进中考体育测试内容、方式和计分办法，形成激励学生加强体育锻炼的有效机制。加强大学生体育评价，探索在高等教育所有阶段开设体育课程。</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17.</w:t>
      </w:r>
      <w:r w:rsidRPr="004C20AD">
        <w:rPr>
          <w:rFonts w:ascii="Arial" w:eastAsia="宋体" w:hAnsi="Arial" w:cs="Arial"/>
          <w:color w:val="333333"/>
          <w:kern w:val="0"/>
          <w:szCs w:val="21"/>
        </w:rPr>
        <w:t>改进美育评价。把中小学生学习音乐、美术、书法等艺术类课程以及参与学校组织的艺术实践活动情况纳入学业要求，促进学生形成艺术爱好、增强艺术素养，全面提升学生感受美、表现美、鉴赏美、创造美的能力。探索将艺术类科目纳入中考改革试点。推动高校将公共艺术课程与艺术实践纳入人才培养方案，实行学分制管理，学生修满规定学分方能毕业。</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18.</w:t>
      </w:r>
      <w:r w:rsidRPr="004C20AD">
        <w:rPr>
          <w:rFonts w:ascii="Arial" w:eastAsia="宋体" w:hAnsi="Arial" w:cs="Arial"/>
          <w:color w:val="333333"/>
          <w:kern w:val="0"/>
          <w:szCs w:val="21"/>
        </w:rPr>
        <w:t>加强劳动教育评价。实施大中小学劳动教育指导纲要，明确</w:t>
      </w:r>
      <w:proofErr w:type="gramStart"/>
      <w:r w:rsidRPr="004C20AD">
        <w:rPr>
          <w:rFonts w:ascii="Arial" w:eastAsia="宋体" w:hAnsi="Arial" w:cs="Arial"/>
          <w:color w:val="333333"/>
          <w:kern w:val="0"/>
          <w:szCs w:val="21"/>
        </w:rPr>
        <w:t>不</w:t>
      </w:r>
      <w:proofErr w:type="gramEnd"/>
      <w:r w:rsidRPr="004C20AD">
        <w:rPr>
          <w:rFonts w:ascii="Arial" w:eastAsia="宋体" w:hAnsi="Arial" w:cs="Arial"/>
          <w:color w:val="333333"/>
          <w:kern w:val="0"/>
          <w:szCs w:val="21"/>
        </w:rPr>
        <w:t>同学段、</w:t>
      </w:r>
      <w:proofErr w:type="gramStart"/>
      <w:r w:rsidRPr="004C20AD">
        <w:rPr>
          <w:rFonts w:ascii="Arial" w:eastAsia="宋体" w:hAnsi="Arial" w:cs="Arial"/>
          <w:color w:val="333333"/>
          <w:kern w:val="0"/>
          <w:szCs w:val="21"/>
        </w:rPr>
        <w:t>不</w:t>
      </w:r>
      <w:proofErr w:type="gramEnd"/>
      <w:r w:rsidRPr="004C20AD">
        <w:rPr>
          <w:rFonts w:ascii="Arial" w:eastAsia="宋体" w:hAnsi="Arial" w:cs="Arial"/>
          <w:color w:val="333333"/>
          <w:kern w:val="0"/>
          <w:szCs w:val="21"/>
        </w:rPr>
        <w:t>同年级劳动教育的目标要求，引导学生崇尚劳动、尊重劳动。探索建立劳动清单制度，明确学生参加劳动的具体内容和要求，让学生在实践中养成劳动习惯，学会劳动、学会勤俭。加强过程性评价，将参与劳动教育课程学习和实践情况纳入学生综合素质档案。</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19.</w:t>
      </w:r>
      <w:r w:rsidRPr="004C20AD">
        <w:rPr>
          <w:rFonts w:ascii="Arial" w:eastAsia="宋体" w:hAnsi="Arial" w:cs="Arial"/>
          <w:color w:val="333333"/>
          <w:kern w:val="0"/>
          <w:szCs w:val="21"/>
        </w:rPr>
        <w:t>严格学业标准。完善各级各类学校学生学业要求，严把出口关。对初、高中毕业班学生，学校须合理安排中高考结束后至暑假前的教育活动。完善过程性考核与结果性考核有机结合的学业考评制度，加强课堂参与和课堂纪律考查，引导学生树立良好学风。探索学士学位论文（毕业设计）抽检试点工作，完善博士、硕士学位论文抽检工作，严肃处理各类学术不端行为。完善实习（实训）考核办法，确保学生足额、真实参加实习（实训）。</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20.</w:t>
      </w:r>
      <w:r w:rsidRPr="004C20AD">
        <w:rPr>
          <w:rFonts w:ascii="Arial" w:eastAsia="宋体" w:hAnsi="Arial" w:cs="Arial"/>
          <w:color w:val="333333"/>
          <w:kern w:val="0"/>
          <w:szCs w:val="21"/>
        </w:rPr>
        <w:t>深化考试招生制度改革。稳步推进中高考改革，构建引导学生德智体美劳全面发展的考试内容体系，改变相对固化的试题形式，增强试题开放性，减少死记硬背和</w:t>
      </w:r>
      <w:r w:rsidRPr="004C20AD">
        <w:rPr>
          <w:rFonts w:ascii="Arial" w:eastAsia="宋体" w:hAnsi="Arial" w:cs="Arial"/>
          <w:color w:val="333333"/>
          <w:kern w:val="0"/>
          <w:szCs w:val="21"/>
        </w:rPr>
        <w:t>“</w:t>
      </w:r>
      <w:r w:rsidRPr="004C20AD">
        <w:rPr>
          <w:rFonts w:ascii="Arial" w:eastAsia="宋体" w:hAnsi="Arial" w:cs="Arial"/>
          <w:color w:val="333333"/>
          <w:kern w:val="0"/>
          <w:szCs w:val="21"/>
        </w:rPr>
        <w:t>机械刷题</w:t>
      </w:r>
      <w:r w:rsidRPr="004C20AD">
        <w:rPr>
          <w:rFonts w:ascii="Arial" w:eastAsia="宋体" w:hAnsi="Arial" w:cs="Arial"/>
          <w:color w:val="333333"/>
          <w:kern w:val="0"/>
          <w:szCs w:val="21"/>
        </w:rPr>
        <w:t>”</w:t>
      </w:r>
      <w:r w:rsidRPr="004C20AD">
        <w:rPr>
          <w:rFonts w:ascii="Arial" w:eastAsia="宋体" w:hAnsi="Arial" w:cs="Arial"/>
          <w:color w:val="333333"/>
          <w:kern w:val="0"/>
          <w:szCs w:val="21"/>
        </w:rPr>
        <w:t>现象。加快完善初、高中学生综合素质档案建设和使用办法，逐步转变简单以考试成绩为唯一标准的招生模式。完善高等职业教育</w:t>
      </w:r>
      <w:r w:rsidRPr="004C20AD">
        <w:rPr>
          <w:rFonts w:ascii="Arial" w:eastAsia="宋体" w:hAnsi="Arial" w:cs="Arial"/>
          <w:color w:val="333333"/>
          <w:kern w:val="0"/>
          <w:szCs w:val="21"/>
        </w:rPr>
        <w:t>“</w:t>
      </w:r>
      <w:r w:rsidRPr="004C20AD">
        <w:rPr>
          <w:rFonts w:ascii="Arial" w:eastAsia="宋体" w:hAnsi="Arial" w:cs="Arial"/>
          <w:color w:val="333333"/>
          <w:kern w:val="0"/>
          <w:szCs w:val="21"/>
        </w:rPr>
        <w:t>文化素质</w:t>
      </w:r>
      <w:r w:rsidRPr="004C20AD">
        <w:rPr>
          <w:rFonts w:ascii="Arial" w:eastAsia="宋体" w:hAnsi="Arial" w:cs="Arial"/>
          <w:color w:val="333333"/>
          <w:kern w:val="0"/>
          <w:szCs w:val="21"/>
        </w:rPr>
        <w:t>+</w:t>
      </w:r>
      <w:r w:rsidRPr="004C20AD">
        <w:rPr>
          <w:rFonts w:ascii="Arial" w:eastAsia="宋体" w:hAnsi="Arial" w:cs="Arial"/>
          <w:color w:val="333333"/>
          <w:kern w:val="0"/>
          <w:szCs w:val="21"/>
        </w:rPr>
        <w:t>职业技能</w:t>
      </w:r>
      <w:r w:rsidRPr="004C20AD">
        <w:rPr>
          <w:rFonts w:ascii="Arial" w:eastAsia="宋体" w:hAnsi="Arial" w:cs="Arial"/>
          <w:color w:val="333333"/>
          <w:kern w:val="0"/>
          <w:szCs w:val="21"/>
        </w:rPr>
        <w:t>”</w:t>
      </w:r>
      <w:r w:rsidRPr="004C20AD">
        <w:rPr>
          <w:rFonts w:ascii="Arial" w:eastAsia="宋体" w:hAnsi="Arial" w:cs="Arial"/>
          <w:color w:val="333333"/>
          <w:kern w:val="0"/>
          <w:szCs w:val="21"/>
        </w:rPr>
        <w:t>考试招生办法。深化研究生考试招生改革，加强科研创新能力和实践能力考查。各级各类学校不得通过设置奖金等方式违规争抢生源。探索建立学分银行制度，推动多种形式学习成果的认定、积累和转换，实现不同类型教育、学历与非学历教育、校内与校外教育之间互通衔接，畅通终身学习和人才成长渠道。</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lastRenderedPageBreak/>
        <w:t>（五）改革用人评价，共同营造教育发展良好环境</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21.</w:t>
      </w:r>
      <w:r w:rsidRPr="004C20AD">
        <w:rPr>
          <w:rFonts w:ascii="Arial" w:eastAsia="宋体" w:hAnsi="Arial" w:cs="Arial"/>
          <w:color w:val="333333"/>
          <w:kern w:val="0"/>
          <w:szCs w:val="21"/>
        </w:rPr>
        <w:t>树立正确用人导向。党政机关、事业单位、国有企业要带头扭转</w:t>
      </w:r>
      <w:r w:rsidRPr="004C20AD">
        <w:rPr>
          <w:rFonts w:ascii="Arial" w:eastAsia="宋体" w:hAnsi="Arial" w:cs="Arial"/>
          <w:color w:val="333333"/>
          <w:kern w:val="0"/>
          <w:szCs w:val="21"/>
        </w:rPr>
        <w:t>“</w:t>
      </w:r>
      <w:r w:rsidRPr="004C20AD">
        <w:rPr>
          <w:rFonts w:ascii="Arial" w:eastAsia="宋体" w:hAnsi="Arial" w:cs="Arial"/>
          <w:color w:val="333333"/>
          <w:kern w:val="0"/>
          <w:szCs w:val="21"/>
        </w:rPr>
        <w:t>唯名校</w:t>
      </w:r>
      <w:r w:rsidRPr="004C20AD">
        <w:rPr>
          <w:rFonts w:ascii="Arial" w:eastAsia="宋体" w:hAnsi="Arial" w:cs="Arial"/>
          <w:color w:val="333333"/>
          <w:kern w:val="0"/>
          <w:szCs w:val="21"/>
        </w:rPr>
        <w:t>”</w:t>
      </w:r>
      <w:r w:rsidRPr="004C20AD">
        <w:rPr>
          <w:rFonts w:ascii="Arial" w:eastAsia="宋体" w:hAnsi="Arial" w:cs="Arial"/>
          <w:color w:val="333333"/>
          <w:kern w:val="0"/>
          <w:szCs w:val="21"/>
        </w:rPr>
        <w:t>、</w:t>
      </w:r>
      <w:r w:rsidRPr="004C20AD">
        <w:rPr>
          <w:rFonts w:ascii="Arial" w:eastAsia="宋体" w:hAnsi="Arial" w:cs="Arial"/>
          <w:color w:val="333333"/>
          <w:kern w:val="0"/>
          <w:szCs w:val="21"/>
        </w:rPr>
        <w:t>“</w:t>
      </w:r>
      <w:r w:rsidRPr="004C20AD">
        <w:rPr>
          <w:rFonts w:ascii="Arial" w:eastAsia="宋体" w:hAnsi="Arial" w:cs="Arial"/>
          <w:color w:val="333333"/>
          <w:kern w:val="0"/>
          <w:szCs w:val="21"/>
        </w:rPr>
        <w:t>唯学历</w:t>
      </w:r>
      <w:r w:rsidRPr="004C20AD">
        <w:rPr>
          <w:rFonts w:ascii="Arial" w:eastAsia="宋体" w:hAnsi="Arial" w:cs="Arial"/>
          <w:color w:val="333333"/>
          <w:kern w:val="0"/>
          <w:szCs w:val="21"/>
        </w:rPr>
        <w:t>”</w:t>
      </w:r>
      <w:r w:rsidRPr="004C20AD">
        <w:rPr>
          <w:rFonts w:ascii="Arial" w:eastAsia="宋体" w:hAnsi="Arial" w:cs="Arial"/>
          <w:color w:val="333333"/>
          <w:kern w:val="0"/>
          <w:szCs w:val="21"/>
        </w:rPr>
        <w:t>的用人导向，建立以品德和能力为导向、以岗位需求为目标的人才使用机制，改变人才</w:t>
      </w:r>
      <w:r w:rsidRPr="004C20AD">
        <w:rPr>
          <w:rFonts w:ascii="Arial" w:eastAsia="宋体" w:hAnsi="Arial" w:cs="Arial"/>
          <w:color w:val="333333"/>
          <w:kern w:val="0"/>
          <w:szCs w:val="21"/>
        </w:rPr>
        <w:t>“</w:t>
      </w:r>
      <w:r w:rsidRPr="004C20AD">
        <w:rPr>
          <w:rFonts w:ascii="Arial" w:eastAsia="宋体" w:hAnsi="Arial" w:cs="Arial"/>
          <w:color w:val="333333"/>
          <w:kern w:val="0"/>
          <w:szCs w:val="21"/>
        </w:rPr>
        <w:t>高消费</w:t>
      </w:r>
      <w:r w:rsidRPr="004C20AD">
        <w:rPr>
          <w:rFonts w:ascii="Arial" w:eastAsia="宋体" w:hAnsi="Arial" w:cs="Arial"/>
          <w:color w:val="333333"/>
          <w:kern w:val="0"/>
          <w:szCs w:val="21"/>
        </w:rPr>
        <w:t>”</w:t>
      </w:r>
      <w:r w:rsidRPr="004C20AD">
        <w:rPr>
          <w:rFonts w:ascii="Arial" w:eastAsia="宋体" w:hAnsi="Arial" w:cs="Arial"/>
          <w:color w:val="333333"/>
          <w:kern w:val="0"/>
          <w:szCs w:val="21"/>
        </w:rPr>
        <w:t>状况，形成不拘一格降人才的良好局面。</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22.</w:t>
      </w:r>
      <w:proofErr w:type="gramStart"/>
      <w:r w:rsidRPr="004C20AD">
        <w:rPr>
          <w:rFonts w:ascii="Arial" w:eastAsia="宋体" w:hAnsi="Arial" w:cs="Arial"/>
          <w:color w:val="333333"/>
          <w:kern w:val="0"/>
          <w:szCs w:val="21"/>
        </w:rPr>
        <w:t>促进人岗相适</w:t>
      </w:r>
      <w:proofErr w:type="gramEnd"/>
      <w:r w:rsidRPr="004C20AD">
        <w:rPr>
          <w:rFonts w:ascii="Arial" w:eastAsia="宋体" w:hAnsi="Arial" w:cs="Arial"/>
          <w:color w:val="333333"/>
          <w:kern w:val="0"/>
          <w:szCs w:val="21"/>
        </w:rPr>
        <w:t>。各级公务员招录、事业单位和国有企业招聘要按照岗位需求合理制定招考条件、确定学历层次，在招聘公告和实际操作中不得将毕业院校、国（境）外学习经历、学习方式作为限制性条件。职业学校毕业生在落户、就业、参加机关企事业单位招聘、职称评聘、职务职级晋升等方面，与普通学校毕业生同等对待。用人单位要科学合理确定岗位职责，坚持以岗定薪、按劳取酬、优</w:t>
      </w:r>
      <w:proofErr w:type="gramStart"/>
      <w:r w:rsidRPr="004C20AD">
        <w:rPr>
          <w:rFonts w:ascii="Arial" w:eastAsia="宋体" w:hAnsi="Arial" w:cs="Arial"/>
          <w:color w:val="333333"/>
          <w:kern w:val="0"/>
          <w:szCs w:val="21"/>
        </w:rPr>
        <w:t>劳</w:t>
      </w:r>
      <w:proofErr w:type="gramEnd"/>
      <w:r w:rsidRPr="004C20AD">
        <w:rPr>
          <w:rFonts w:ascii="Arial" w:eastAsia="宋体" w:hAnsi="Arial" w:cs="Arial"/>
          <w:color w:val="333333"/>
          <w:kern w:val="0"/>
          <w:szCs w:val="21"/>
        </w:rPr>
        <w:t>优酬，建立重实绩、重贡献的激励机制。</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b/>
          <w:bCs/>
          <w:color w:val="333333"/>
          <w:kern w:val="0"/>
          <w:szCs w:val="21"/>
        </w:rPr>
        <w:t>三、组织实施</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一）落实改革责任。各级党委和政府要加强组织领导，把深化教育评价改革列入重要议事日程，根据本方案要求，结合实际明确落实举措。各级党委教育工作领导小组要加强统筹协调、宣传引导和督促落实。中央和国家机关有关部门要结合职责，及时制定配套制度。各级各类学校要狠抓落实，切实破除</w:t>
      </w:r>
      <w:r w:rsidRPr="004C20AD">
        <w:rPr>
          <w:rFonts w:ascii="Arial" w:eastAsia="宋体" w:hAnsi="Arial" w:cs="Arial"/>
          <w:color w:val="333333"/>
          <w:kern w:val="0"/>
          <w:szCs w:val="21"/>
        </w:rPr>
        <w:t>“</w:t>
      </w:r>
      <w:r w:rsidRPr="004C20AD">
        <w:rPr>
          <w:rFonts w:ascii="Arial" w:eastAsia="宋体" w:hAnsi="Arial" w:cs="Arial"/>
          <w:color w:val="333333"/>
          <w:kern w:val="0"/>
          <w:szCs w:val="21"/>
        </w:rPr>
        <w:t>五唯</w:t>
      </w:r>
      <w:r w:rsidRPr="004C20AD">
        <w:rPr>
          <w:rFonts w:ascii="Arial" w:eastAsia="宋体" w:hAnsi="Arial" w:cs="Arial"/>
          <w:color w:val="333333"/>
          <w:kern w:val="0"/>
          <w:szCs w:val="21"/>
        </w:rPr>
        <w:t>”</w:t>
      </w:r>
      <w:r w:rsidRPr="004C20AD">
        <w:rPr>
          <w:rFonts w:ascii="Arial" w:eastAsia="宋体" w:hAnsi="Arial" w:cs="Arial"/>
          <w:color w:val="333333"/>
          <w:kern w:val="0"/>
          <w:szCs w:val="21"/>
        </w:rPr>
        <w:t>顽</w:t>
      </w:r>
      <w:proofErr w:type="gramStart"/>
      <w:r w:rsidRPr="004C20AD">
        <w:rPr>
          <w:rFonts w:ascii="Arial" w:eastAsia="宋体" w:hAnsi="Arial" w:cs="Arial"/>
          <w:color w:val="333333"/>
          <w:kern w:val="0"/>
          <w:szCs w:val="21"/>
        </w:rPr>
        <w:t>瘴</w:t>
      </w:r>
      <w:proofErr w:type="gramEnd"/>
      <w:r w:rsidRPr="004C20AD">
        <w:rPr>
          <w:rFonts w:ascii="Arial" w:eastAsia="宋体" w:hAnsi="Arial" w:cs="Arial"/>
          <w:color w:val="333333"/>
          <w:kern w:val="0"/>
          <w:szCs w:val="21"/>
        </w:rPr>
        <w:t>痼疾。国家和各省（自治区、直辖市）选择有条件的地方、学校和单位进行试点，发挥示范带动作用。教育督导要将推进教育评价改革情况作为重要内容，对违反相关规定的予以督促纠正，依规依法对相关责任人员严肃处理。</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二）加强专业化建设。构建政府、学校、社会等多元参与的评价体系，建立健全教育督导部门统一负责的教育评估监测机制，发挥专业机构和社会组织作用。严格控制教育评价活动数量和频次，减少多头评价、重复评价，切实减轻基层和学校负担。各地要创新基础教育教研工作指导方式，严格控制以考试方式抽检评测学校和学生。创新评价工具，利用人工智能、大数据等现代信息技术，探索开展学生各年级学习情况全过程纵向评价、德智体美劳全要素横向评价。完善评价结果运用，综合发挥导向、鉴定、诊断、调控和改进作用。加强教师教育评价能力建设，支持有条件的高校设立教育评价、教育测量等相关学科专业，培养教育评价专门人才。加强国家教育考试工作队伍建设，完善教师参与命题和考务工作的激励机制。积极开展教育评价国际合作，参与联合国</w:t>
      </w:r>
      <w:r w:rsidRPr="004C20AD">
        <w:rPr>
          <w:rFonts w:ascii="Arial" w:eastAsia="宋体" w:hAnsi="Arial" w:cs="Arial"/>
          <w:color w:val="333333"/>
          <w:kern w:val="0"/>
          <w:szCs w:val="21"/>
        </w:rPr>
        <w:t>2030</w:t>
      </w:r>
      <w:r w:rsidRPr="004C20AD">
        <w:rPr>
          <w:rFonts w:ascii="Arial" w:eastAsia="宋体" w:hAnsi="Arial" w:cs="Arial"/>
          <w:color w:val="333333"/>
          <w:kern w:val="0"/>
          <w:szCs w:val="21"/>
        </w:rPr>
        <w:t>年可持续发展议程教育目标实施监测评估，彰</w:t>
      </w:r>
      <w:proofErr w:type="gramStart"/>
      <w:r w:rsidRPr="004C20AD">
        <w:rPr>
          <w:rFonts w:ascii="Arial" w:eastAsia="宋体" w:hAnsi="Arial" w:cs="Arial"/>
          <w:color w:val="333333"/>
          <w:kern w:val="0"/>
          <w:szCs w:val="21"/>
        </w:rPr>
        <w:t>显中国</w:t>
      </w:r>
      <w:proofErr w:type="gramEnd"/>
      <w:r w:rsidRPr="004C20AD">
        <w:rPr>
          <w:rFonts w:ascii="Arial" w:eastAsia="宋体" w:hAnsi="Arial" w:cs="Arial"/>
          <w:color w:val="333333"/>
          <w:kern w:val="0"/>
          <w:szCs w:val="21"/>
        </w:rPr>
        <w:t>理念，贡献中国方案。</w:t>
      </w:r>
    </w:p>
    <w:p w:rsidR="004C20AD" w:rsidRPr="004C20AD" w:rsidRDefault="004C20AD" w:rsidP="004C20AD">
      <w:pPr>
        <w:widowControl/>
        <w:shd w:val="clear" w:color="auto" w:fill="FFFFFF"/>
        <w:spacing w:line="360" w:lineRule="atLeast"/>
        <w:ind w:firstLine="480"/>
        <w:jc w:val="left"/>
        <w:rPr>
          <w:rFonts w:ascii="Arial" w:eastAsia="宋体" w:hAnsi="Arial" w:cs="Arial"/>
          <w:color w:val="333333"/>
          <w:kern w:val="0"/>
          <w:szCs w:val="21"/>
        </w:rPr>
      </w:pPr>
      <w:r w:rsidRPr="004C20AD">
        <w:rPr>
          <w:rFonts w:ascii="Arial" w:eastAsia="宋体" w:hAnsi="Arial" w:cs="Arial"/>
          <w:color w:val="333333"/>
          <w:kern w:val="0"/>
          <w:szCs w:val="21"/>
        </w:rPr>
        <w:t>（三）营造良好氛围。党政机关、事业单位、国有企业要履职尽责，带动全社会形成科学的选人用人理念。新闻媒体要加大对科学教育理念和改革政策的宣传解读力度，合理引导预期，增进社会共识。构建覆盖城乡的家庭教育指导服务体系，引导广大家长树立正确的教育观和成才观。各地要及时总结、宣传、推广教育评价改革的成功经验和典型案例，扩大辐射面，提高影响力。</w:t>
      </w:r>
      <w:r w:rsidRPr="004C20AD">
        <w:rPr>
          <w:rFonts w:ascii="Arial" w:eastAsia="宋体" w:hAnsi="Arial" w:cs="Arial"/>
          <w:color w:val="3366CC"/>
          <w:kern w:val="0"/>
          <w:sz w:val="16"/>
          <w:szCs w:val="16"/>
          <w:vertAlign w:val="superscript"/>
        </w:rPr>
        <w:t xml:space="preserve"> [1]</w:t>
      </w:r>
      <w:bookmarkStart w:id="1" w:name="ref_[1]_29449341"/>
      <w:r w:rsidRPr="004C20AD">
        <w:rPr>
          <w:rFonts w:ascii="Arial" w:eastAsia="宋体" w:hAnsi="Arial" w:cs="Arial"/>
          <w:color w:val="136EC2"/>
          <w:kern w:val="0"/>
          <w:sz w:val="2"/>
          <w:szCs w:val="2"/>
        </w:rPr>
        <w:t> </w:t>
      </w:r>
      <w:bookmarkEnd w:id="1"/>
      <w:r w:rsidRPr="004C20AD">
        <w:rPr>
          <w:rFonts w:ascii="Arial" w:eastAsia="宋体" w:hAnsi="Arial" w:cs="Arial"/>
          <w:color w:val="333333"/>
          <w:kern w:val="0"/>
          <w:szCs w:val="21"/>
        </w:rPr>
        <w:t xml:space="preserve"> </w:t>
      </w:r>
    </w:p>
    <w:p w:rsidR="00353706" w:rsidRDefault="00353706"/>
    <w:sectPr w:rsidR="003537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0AD"/>
    <w:rsid w:val="00353706"/>
    <w:rsid w:val="004C2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293346">
      <w:bodyDiv w:val="1"/>
      <w:marLeft w:val="0"/>
      <w:marRight w:val="0"/>
      <w:marTop w:val="0"/>
      <w:marBottom w:val="0"/>
      <w:divBdr>
        <w:top w:val="none" w:sz="0" w:space="0" w:color="auto"/>
        <w:left w:val="none" w:sz="0" w:space="0" w:color="auto"/>
        <w:bottom w:val="none" w:sz="0" w:space="0" w:color="auto"/>
        <w:right w:val="none" w:sz="0" w:space="0" w:color="auto"/>
      </w:divBdr>
      <w:divsChild>
        <w:div w:id="372077055">
          <w:marLeft w:val="0"/>
          <w:marRight w:val="0"/>
          <w:marTop w:val="0"/>
          <w:marBottom w:val="0"/>
          <w:divBdr>
            <w:top w:val="none" w:sz="0" w:space="0" w:color="auto"/>
            <w:left w:val="none" w:sz="0" w:space="0" w:color="auto"/>
            <w:bottom w:val="none" w:sz="0" w:space="0" w:color="auto"/>
            <w:right w:val="none" w:sz="0" w:space="0" w:color="auto"/>
          </w:divBdr>
          <w:divsChild>
            <w:div w:id="1475946993">
              <w:marLeft w:val="0"/>
              <w:marRight w:val="0"/>
              <w:marTop w:val="300"/>
              <w:marBottom w:val="0"/>
              <w:divBdr>
                <w:top w:val="none" w:sz="0" w:space="0" w:color="auto"/>
                <w:left w:val="none" w:sz="0" w:space="0" w:color="auto"/>
                <w:bottom w:val="none" w:sz="0" w:space="0" w:color="auto"/>
                <w:right w:val="none" w:sz="0" w:space="0" w:color="auto"/>
              </w:divBdr>
              <w:divsChild>
                <w:div w:id="899947274">
                  <w:marLeft w:val="0"/>
                  <w:marRight w:val="0"/>
                  <w:marTop w:val="0"/>
                  <w:marBottom w:val="0"/>
                  <w:divBdr>
                    <w:top w:val="single" w:sz="6" w:space="0" w:color="E5E5E5"/>
                    <w:left w:val="single" w:sz="6" w:space="0" w:color="E5E5E5"/>
                    <w:bottom w:val="single" w:sz="6" w:space="0" w:color="E5E5E5"/>
                    <w:right w:val="single" w:sz="6" w:space="0" w:color="E5E5E5"/>
                  </w:divBdr>
                  <w:divsChild>
                    <w:div w:id="1118068023">
                      <w:marLeft w:val="0"/>
                      <w:marRight w:val="0"/>
                      <w:marTop w:val="0"/>
                      <w:marBottom w:val="0"/>
                      <w:divBdr>
                        <w:top w:val="none" w:sz="0" w:space="0" w:color="auto"/>
                        <w:left w:val="none" w:sz="0" w:space="0" w:color="auto"/>
                        <w:bottom w:val="none" w:sz="0" w:space="0" w:color="auto"/>
                        <w:right w:val="none" w:sz="0" w:space="0" w:color="auto"/>
                      </w:divBdr>
                      <w:divsChild>
                        <w:div w:id="105927617">
                          <w:marLeft w:val="0"/>
                          <w:marRight w:val="0"/>
                          <w:marTop w:val="0"/>
                          <w:marBottom w:val="225"/>
                          <w:divBdr>
                            <w:top w:val="none" w:sz="0" w:space="0" w:color="auto"/>
                            <w:left w:val="none" w:sz="0" w:space="0" w:color="auto"/>
                            <w:bottom w:val="none" w:sz="0" w:space="0" w:color="auto"/>
                            <w:right w:val="none" w:sz="0" w:space="0" w:color="auto"/>
                          </w:divBdr>
                        </w:div>
                        <w:div w:id="792404685">
                          <w:marLeft w:val="0"/>
                          <w:marRight w:val="0"/>
                          <w:marTop w:val="0"/>
                          <w:marBottom w:val="225"/>
                          <w:divBdr>
                            <w:top w:val="none" w:sz="0" w:space="0" w:color="auto"/>
                            <w:left w:val="none" w:sz="0" w:space="0" w:color="auto"/>
                            <w:bottom w:val="none" w:sz="0" w:space="0" w:color="auto"/>
                            <w:right w:val="none" w:sz="0" w:space="0" w:color="auto"/>
                          </w:divBdr>
                        </w:div>
                        <w:div w:id="504517566">
                          <w:marLeft w:val="0"/>
                          <w:marRight w:val="0"/>
                          <w:marTop w:val="0"/>
                          <w:marBottom w:val="225"/>
                          <w:divBdr>
                            <w:top w:val="none" w:sz="0" w:space="0" w:color="auto"/>
                            <w:left w:val="none" w:sz="0" w:space="0" w:color="auto"/>
                            <w:bottom w:val="none" w:sz="0" w:space="0" w:color="auto"/>
                            <w:right w:val="none" w:sz="0" w:space="0" w:color="auto"/>
                          </w:divBdr>
                        </w:div>
                        <w:div w:id="1283073835">
                          <w:marLeft w:val="0"/>
                          <w:marRight w:val="0"/>
                          <w:marTop w:val="0"/>
                          <w:marBottom w:val="225"/>
                          <w:divBdr>
                            <w:top w:val="none" w:sz="0" w:space="0" w:color="auto"/>
                            <w:left w:val="none" w:sz="0" w:space="0" w:color="auto"/>
                            <w:bottom w:val="none" w:sz="0" w:space="0" w:color="auto"/>
                            <w:right w:val="none" w:sz="0" w:space="0" w:color="auto"/>
                          </w:divBdr>
                        </w:div>
                        <w:div w:id="620766339">
                          <w:marLeft w:val="0"/>
                          <w:marRight w:val="0"/>
                          <w:marTop w:val="0"/>
                          <w:marBottom w:val="225"/>
                          <w:divBdr>
                            <w:top w:val="none" w:sz="0" w:space="0" w:color="auto"/>
                            <w:left w:val="none" w:sz="0" w:space="0" w:color="auto"/>
                            <w:bottom w:val="none" w:sz="0" w:space="0" w:color="auto"/>
                            <w:right w:val="none" w:sz="0" w:space="0" w:color="auto"/>
                          </w:divBdr>
                        </w:div>
                        <w:div w:id="1044015725">
                          <w:marLeft w:val="0"/>
                          <w:marRight w:val="0"/>
                          <w:marTop w:val="0"/>
                          <w:marBottom w:val="225"/>
                          <w:divBdr>
                            <w:top w:val="none" w:sz="0" w:space="0" w:color="auto"/>
                            <w:left w:val="none" w:sz="0" w:space="0" w:color="auto"/>
                            <w:bottom w:val="none" w:sz="0" w:space="0" w:color="auto"/>
                            <w:right w:val="none" w:sz="0" w:space="0" w:color="auto"/>
                          </w:divBdr>
                        </w:div>
                        <w:div w:id="8459567">
                          <w:marLeft w:val="0"/>
                          <w:marRight w:val="0"/>
                          <w:marTop w:val="0"/>
                          <w:marBottom w:val="225"/>
                          <w:divBdr>
                            <w:top w:val="none" w:sz="0" w:space="0" w:color="auto"/>
                            <w:left w:val="none" w:sz="0" w:space="0" w:color="auto"/>
                            <w:bottom w:val="none" w:sz="0" w:space="0" w:color="auto"/>
                            <w:right w:val="none" w:sz="0" w:space="0" w:color="auto"/>
                          </w:divBdr>
                        </w:div>
                        <w:div w:id="1245215093">
                          <w:marLeft w:val="0"/>
                          <w:marRight w:val="0"/>
                          <w:marTop w:val="0"/>
                          <w:marBottom w:val="225"/>
                          <w:divBdr>
                            <w:top w:val="none" w:sz="0" w:space="0" w:color="auto"/>
                            <w:left w:val="none" w:sz="0" w:space="0" w:color="auto"/>
                            <w:bottom w:val="none" w:sz="0" w:space="0" w:color="auto"/>
                            <w:right w:val="none" w:sz="0" w:space="0" w:color="auto"/>
                          </w:divBdr>
                        </w:div>
                        <w:div w:id="789662162">
                          <w:marLeft w:val="0"/>
                          <w:marRight w:val="0"/>
                          <w:marTop w:val="0"/>
                          <w:marBottom w:val="225"/>
                          <w:divBdr>
                            <w:top w:val="none" w:sz="0" w:space="0" w:color="auto"/>
                            <w:left w:val="none" w:sz="0" w:space="0" w:color="auto"/>
                            <w:bottom w:val="none" w:sz="0" w:space="0" w:color="auto"/>
                            <w:right w:val="none" w:sz="0" w:space="0" w:color="auto"/>
                          </w:divBdr>
                        </w:div>
                        <w:div w:id="569581408">
                          <w:marLeft w:val="0"/>
                          <w:marRight w:val="0"/>
                          <w:marTop w:val="0"/>
                          <w:marBottom w:val="225"/>
                          <w:divBdr>
                            <w:top w:val="none" w:sz="0" w:space="0" w:color="auto"/>
                            <w:left w:val="none" w:sz="0" w:space="0" w:color="auto"/>
                            <w:bottom w:val="none" w:sz="0" w:space="0" w:color="auto"/>
                            <w:right w:val="none" w:sz="0" w:space="0" w:color="auto"/>
                          </w:divBdr>
                        </w:div>
                        <w:div w:id="917134331">
                          <w:marLeft w:val="0"/>
                          <w:marRight w:val="0"/>
                          <w:marTop w:val="0"/>
                          <w:marBottom w:val="225"/>
                          <w:divBdr>
                            <w:top w:val="none" w:sz="0" w:space="0" w:color="auto"/>
                            <w:left w:val="none" w:sz="0" w:space="0" w:color="auto"/>
                            <w:bottom w:val="none" w:sz="0" w:space="0" w:color="auto"/>
                            <w:right w:val="none" w:sz="0" w:space="0" w:color="auto"/>
                          </w:divBdr>
                        </w:div>
                        <w:div w:id="1243486319">
                          <w:marLeft w:val="0"/>
                          <w:marRight w:val="0"/>
                          <w:marTop w:val="0"/>
                          <w:marBottom w:val="225"/>
                          <w:divBdr>
                            <w:top w:val="none" w:sz="0" w:space="0" w:color="auto"/>
                            <w:left w:val="none" w:sz="0" w:space="0" w:color="auto"/>
                            <w:bottom w:val="none" w:sz="0" w:space="0" w:color="auto"/>
                            <w:right w:val="none" w:sz="0" w:space="0" w:color="auto"/>
                          </w:divBdr>
                        </w:div>
                        <w:div w:id="1597060418">
                          <w:marLeft w:val="0"/>
                          <w:marRight w:val="0"/>
                          <w:marTop w:val="0"/>
                          <w:marBottom w:val="225"/>
                          <w:divBdr>
                            <w:top w:val="none" w:sz="0" w:space="0" w:color="auto"/>
                            <w:left w:val="none" w:sz="0" w:space="0" w:color="auto"/>
                            <w:bottom w:val="none" w:sz="0" w:space="0" w:color="auto"/>
                            <w:right w:val="none" w:sz="0" w:space="0" w:color="auto"/>
                          </w:divBdr>
                        </w:div>
                        <w:div w:id="1275290224">
                          <w:marLeft w:val="0"/>
                          <w:marRight w:val="0"/>
                          <w:marTop w:val="0"/>
                          <w:marBottom w:val="225"/>
                          <w:divBdr>
                            <w:top w:val="none" w:sz="0" w:space="0" w:color="auto"/>
                            <w:left w:val="none" w:sz="0" w:space="0" w:color="auto"/>
                            <w:bottom w:val="none" w:sz="0" w:space="0" w:color="auto"/>
                            <w:right w:val="none" w:sz="0" w:space="0" w:color="auto"/>
                          </w:divBdr>
                        </w:div>
                        <w:div w:id="27268211">
                          <w:marLeft w:val="0"/>
                          <w:marRight w:val="0"/>
                          <w:marTop w:val="0"/>
                          <w:marBottom w:val="225"/>
                          <w:divBdr>
                            <w:top w:val="none" w:sz="0" w:space="0" w:color="auto"/>
                            <w:left w:val="none" w:sz="0" w:space="0" w:color="auto"/>
                            <w:bottom w:val="none" w:sz="0" w:space="0" w:color="auto"/>
                            <w:right w:val="none" w:sz="0" w:space="0" w:color="auto"/>
                          </w:divBdr>
                        </w:div>
                        <w:div w:id="341049349">
                          <w:marLeft w:val="0"/>
                          <w:marRight w:val="0"/>
                          <w:marTop w:val="0"/>
                          <w:marBottom w:val="225"/>
                          <w:divBdr>
                            <w:top w:val="none" w:sz="0" w:space="0" w:color="auto"/>
                            <w:left w:val="none" w:sz="0" w:space="0" w:color="auto"/>
                            <w:bottom w:val="none" w:sz="0" w:space="0" w:color="auto"/>
                            <w:right w:val="none" w:sz="0" w:space="0" w:color="auto"/>
                          </w:divBdr>
                        </w:div>
                        <w:div w:id="957370382">
                          <w:marLeft w:val="0"/>
                          <w:marRight w:val="0"/>
                          <w:marTop w:val="0"/>
                          <w:marBottom w:val="225"/>
                          <w:divBdr>
                            <w:top w:val="none" w:sz="0" w:space="0" w:color="auto"/>
                            <w:left w:val="none" w:sz="0" w:space="0" w:color="auto"/>
                            <w:bottom w:val="none" w:sz="0" w:space="0" w:color="auto"/>
                            <w:right w:val="none" w:sz="0" w:space="0" w:color="auto"/>
                          </w:divBdr>
                        </w:div>
                        <w:div w:id="1069420335">
                          <w:marLeft w:val="0"/>
                          <w:marRight w:val="0"/>
                          <w:marTop w:val="0"/>
                          <w:marBottom w:val="225"/>
                          <w:divBdr>
                            <w:top w:val="none" w:sz="0" w:space="0" w:color="auto"/>
                            <w:left w:val="none" w:sz="0" w:space="0" w:color="auto"/>
                            <w:bottom w:val="none" w:sz="0" w:space="0" w:color="auto"/>
                            <w:right w:val="none" w:sz="0" w:space="0" w:color="auto"/>
                          </w:divBdr>
                        </w:div>
                        <w:div w:id="194930971">
                          <w:marLeft w:val="0"/>
                          <w:marRight w:val="0"/>
                          <w:marTop w:val="0"/>
                          <w:marBottom w:val="225"/>
                          <w:divBdr>
                            <w:top w:val="none" w:sz="0" w:space="0" w:color="auto"/>
                            <w:left w:val="none" w:sz="0" w:space="0" w:color="auto"/>
                            <w:bottom w:val="none" w:sz="0" w:space="0" w:color="auto"/>
                            <w:right w:val="none" w:sz="0" w:space="0" w:color="auto"/>
                          </w:divBdr>
                        </w:div>
                        <w:div w:id="1733042531">
                          <w:marLeft w:val="0"/>
                          <w:marRight w:val="0"/>
                          <w:marTop w:val="0"/>
                          <w:marBottom w:val="225"/>
                          <w:divBdr>
                            <w:top w:val="none" w:sz="0" w:space="0" w:color="auto"/>
                            <w:left w:val="none" w:sz="0" w:space="0" w:color="auto"/>
                            <w:bottom w:val="none" w:sz="0" w:space="0" w:color="auto"/>
                            <w:right w:val="none" w:sz="0" w:space="0" w:color="auto"/>
                          </w:divBdr>
                        </w:div>
                        <w:div w:id="1581598953">
                          <w:marLeft w:val="0"/>
                          <w:marRight w:val="0"/>
                          <w:marTop w:val="0"/>
                          <w:marBottom w:val="225"/>
                          <w:divBdr>
                            <w:top w:val="none" w:sz="0" w:space="0" w:color="auto"/>
                            <w:left w:val="none" w:sz="0" w:space="0" w:color="auto"/>
                            <w:bottom w:val="none" w:sz="0" w:space="0" w:color="auto"/>
                            <w:right w:val="none" w:sz="0" w:space="0" w:color="auto"/>
                          </w:divBdr>
                        </w:div>
                        <w:div w:id="1107505173">
                          <w:marLeft w:val="0"/>
                          <w:marRight w:val="0"/>
                          <w:marTop w:val="0"/>
                          <w:marBottom w:val="225"/>
                          <w:divBdr>
                            <w:top w:val="none" w:sz="0" w:space="0" w:color="auto"/>
                            <w:left w:val="none" w:sz="0" w:space="0" w:color="auto"/>
                            <w:bottom w:val="none" w:sz="0" w:space="0" w:color="auto"/>
                            <w:right w:val="none" w:sz="0" w:space="0" w:color="auto"/>
                          </w:divBdr>
                        </w:div>
                        <w:div w:id="1002783215">
                          <w:marLeft w:val="0"/>
                          <w:marRight w:val="0"/>
                          <w:marTop w:val="0"/>
                          <w:marBottom w:val="225"/>
                          <w:divBdr>
                            <w:top w:val="none" w:sz="0" w:space="0" w:color="auto"/>
                            <w:left w:val="none" w:sz="0" w:space="0" w:color="auto"/>
                            <w:bottom w:val="none" w:sz="0" w:space="0" w:color="auto"/>
                            <w:right w:val="none" w:sz="0" w:space="0" w:color="auto"/>
                          </w:divBdr>
                        </w:div>
                        <w:div w:id="389156359">
                          <w:marLeft w:val="0"/>
                          <w:marRight w:val="0"/>
                          <w:marTop w:val="0"/>
                          <w:marBottom w:val="225"/>
                          <w:divBdr>
                            <w:top w:val="none" w:sz="0" w:space="0" w:color="auto"/>
                            <w:left w:val="none" w:sz="0" w:space="0" w:color="auto"/>
                            <w:bottom w:val="none" w:sz="0" w:space="0" w:color="auto"/>
                            <w:right w:val="none" w:sz="0" w:space="0" w:color="auto"/>
                          </w:divBdr>
                        </w:div>
                        <w:div w:id="922489101">
                          <w:marLeft w:val="0"/>
                          <w:marRight w:val="0"/>
                          <w:marTop w:val="0"/>
                          <w:marBottom w:val="225"/>
                          <w:divBdr>
                            <w:top w:val="none" w:sz="0" w:space="0" w:color="auto"/>
                            <w:left w:val="none" w:sz="0" w:space="0" w:color="auto"/>
                            <w:bottom w:val="none" w:sz="0" w:space="0" w:color="auto"/>
                            <w:right w:val="none" w:sz="0" w:space="0" w:color="auto"/>
                          </w:divBdr>
                        </w:div>
                        <w:div w:id="794099878">
                          <w:marLeft w:val="0"/>
                          <w:marRight w:val="0"/>
                          <w:marTop w:val="0"/>
                          <w:marBottom w:val="225"/>
                          <w:divBdr>
                            <w:top w:val="none" w:sz="0" w:space="0" w:color="auto"/>
                            <w:left w:val="none" w:sz="0" w:space="0" w:color="auto"/>
                            <w:bottom w:val="none" w:sz="0" w:space="0" w:color="auto"/>
                            <w:right w:val="none" w:sz="0" w:space="0" w:color="auto"/>
                          </w:divBdr>
                        </w:div>
                        <w:div w:id="1716199642">
                          <w:marLeft w:val="0"/>
                          <w:marRight w:val="0"/>
                          <w:marTop w:val="0"/>
                          <w:marBottom w:val="225"/>
                          <w:divBdr>
                            <w:top w:val="none" w:sz="0" w:space="0" w:color="auto"/>
                            <w:left w:val="none" w:sz="0" w:space="0" w:color="auto"/>
                            <w:bottom w:val="none" w:sz="0" w:space="0" w:color="auto"/>
                            <w:right w:val="none" w:sz="0" w:space="0" w:color="auto"/>
                          </w:divBdr>
                        </w:div>
                        <w:div w:id="1503155770">
                          <w:marLeft w:val="0"/>
                          <w:marRight w:val="0"/>
                          <w:marTop w:val="0"/>
                          <w:marBottom w:val="225"/>
                          <w:divBdr>
                            <w:top w:val="none" w:sz="0" w:space="0" w:color="auto"/>
                            <w:left w:val="none" w:sz="0" w:space="0" w:color="auto"/>
                            <w:bottom w:val="none" w:sz="0" w:space="0" w:color="auto"/>
                            <w:right w:val="none" w:sz="0" w:space="0" w:color="auto"/>
                          </w:divBdr>
                        </w:div>
                        <w:div w:id="471559270">
                          <w:marLeft w:val="0"/>
                          <w:marRight w:val="0"/>
                          <w:marTop w:val="0"/>
                          <w:marBottom w:val="225"/>
                          <w:divBdr>
                            <w:top w:val="none" w:sz="0" w:space="0" w:color="auto"/>
                            <w:left w:val="none" w:sz="0" w:space="0" w:color="auto"/>
                            <w:bottom w:val="none" w:sz="0" w:space="0" w:color="auto"/>
                            <w:right w:val="none" w:sz="0" w:space="0" w:color="auto"/>
                          </w:divBdr>
                        </w:div>
                        <w:div w:id="848376706">
                          <w:marLeft w:val="0"/>
                          <w:marRight w:val="0"/>
                          <w:marTop w:val="0"/>
                          <w:marBottom w:val="225"/>
                          <w:divBdr>
                            <w:top w:val="none" w:sz="0" w:space="0" w:color="auto"/>
                            <w:left w:val="none" w:sz="0" w:space="0" w:color="auto"/>
                            <w:bottom w:val="none" w:sz="0" w:space="0" w:color="auto"/>
                            <w:right w:val="none" w:sz="0" w:space="0" w:color="auto"/>
                          </w:divBdr>
                        </w:div>
                        <w:div w:id="156308836">
                          <w:marLeft w:val="0"/>
                          <w:marRight w:val="0"/>
                          <w:marTop w:val="0"/>
                          <w:marBottom w:val="225"/>
                          <w:divBdr>
                            <w:top w:val="none" w:sz="0" w:space="0" w:color="auto"/>
                            <w:left w:val="none" w:sz="0" w:space="0" w:color="auto"/>
                            <w:bottom w:val="none" w:sz="0" w:space="0" w:color="auto"/>
                            <w:right w:val="none" w:sz="0" w:space="0" w:color="auto"/>
                          </w:divBdr>
                        </w:div>
                        <w:div w:id="957445587">
                          <w:marLeft w:val="0"/>
                          <w:marRight w:val="0"/>
                          <w:marTop w:val="0"/>
                          <w:marBottom w:val="225"/>
                          <w:divBdr>
                            <w:top w:val="none" w:sz="0" w:space="0" w:color="auto"/>
                            <w:left w:val="none" w:sz="0" w:space="0" w:color="auto"/>
                            <w:bottom w:val="none" w:sz="0" w:space="0" w:color="auto"/>
                            <w:right w:val="none" w:sz="0" w:space="0" w:color="auto"/>
                          </w:divBdr>
                        </w:div>
                        <w:div w:id="1506745402">
                          <w:marLeft w:val="0"/>
                          <w:marRight w:val="0"/>
                          <w:marTop w:val="0"/>
                          <w:marBottom w:val="225"/>
                          <w:divBdr>
                            <w:top w:val="none" w:sz="0" w:space="0" w:color="auto"/>
                            <w:left w:val="none" w:sz="0" w:space="0" w:color="auto"/>
                            <w:bottom w:val="none" w:sz="0" w:space="0" w:color="auto"/>
                            <w:right w:val="none" w:sz="0" w:space="0" w:color="auto"/>
                          </w:divBdr>
                        </w:div>
                        <w:div w:id="1779446618">
                          <w:marLeft w:val="0"/>
                          <w:marRight w:val="0"/>
                          <w:marTop w:val="0"/>
                          <w:marBottom w:val="225"/>
                          <w:divBdr>
                            <w:top w:val="none" w:sz="0" w:space="0" w:color="auto"/>
                            <w:left w:val="none" w:sz="0" w:space="0" w:color="auto"/>
                            <w:bottom w:val="none" w:sz="0" w:space="0" w:color="auto"/>
                            <w:right w:val="none" w:sz="0" w:space="0" w:color="auto"/>
                          </w:divBdr>
                        </w:div>
                        <w:div w:id="460151742">
                          <w:marLeft w:val="0"/>
                          <w:marRight w:val="0"/>
                          <w:marTop w:val="0"/>
                          <w:marBottom w:val="225"/>
                          <w:divBdr>
                            <w:top w:val="none" w:sz="0" w:space="0" w:color="auto"/>
                            <w:left w:val="none" w:sz="0" w:space="0" w:color="auto"/>
                            <w:bottom w:val="none" w:sz="0" w:space="0" w:color="auto"/>
                            <w:right w:val="none" w:sz="0" w:space="0" w:color="auto"/>
                          </w:divBdr>
                        </w:div>
                        <w:div w:id="472529709">
                          <w:marLeft w:val="0"/>
                          <w:marRight w:val="0"/>
                          <w:marTop w:val="0"/>
                          <w:marBottom w:val="225"/>
                          <w:divBdr>
                            <w:top w:val="none" w:sz="0" w:space="0" w:color="auto"/>
                            <w:left w:val="none" w:sz="0" w:space="0" w:color="auto"/>
                            <w:bottom w:val="none" w:sz="0" w:space="0" w:color="auto"/>
                            <w:right w:val="none" w:sz="0" w:space="0" w:color="auto"/>
                          </w:divBdr>
                        </w:div>
                        <w:div w:id="133360608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968</Words>
  <Characters>5523</Characters>
  <Application>Microsoft Office Word</Application>
  <DocSecurity>0</DocSecurity>
  <Lines>46</Lines>
  <Paragraphs>12</Paragraphs>
  <ScaleCrop>false</ScaleCrop>
  <Company>Microsoft</Company>
  <LinksUpToDate>false</LinksUpToDate>
  <CharactersWithSpaces>6479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2020-10-14T01:35:00Z</dcterms:created>
  <dcterms:modified xsi:type="dcterms:W3CDTF">2020-10-14T01:36:00Z</dcterms:modified>
</cp:coreProperties>
</file>